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3923102" w:displacedByCustomXml="next"/>
    <w:sdt>
      <w:sdtPr>
        <w:rPr>
          <w:rFonts w:asciiTheme="minorHAnsi" w:eastAsiaTheme="minorEastAsia" w:hAnsiTheme="minorHAnsi" w:cstheme="minorBidi"/>
          <w:color w:val="auto"/>
          <w:kern w:val="2"/>
          <w:sz w:val="21"/>
          <w:szCs w:val="22"/>
          <w:lang w:val="zh-CN"/>
        </w:rPr>
        <w:id w:val="1052813018"/>
        <w:docPartObj>
          <w:docPartGallery w:val="Table of Contents"/>
          <w:docPartUnique/>
        </w:docPartObj>
      </w:sdtPr>
      <w:sdtEndPr>
        <w:rPr>
          <w:b/>
          <w:bCs/>
        </w:rPr>
      </w:sdtEndPr>
      <w:sdtContent>
        <w:p w:rsidR="00186D67" w:rsidRDefault="00734B0F">
          <w:pPr>
            <w:pStyle w:val="TOC10"/>
            <w:jc w:val="center"/>
            <w:rPr>
              <w:color w:val="auto"/>
              <w:sz w:val="44"/>
            </w:rPr>
          </w:pPr>
          <w:r>
            <w:rPr>
              <w:color w:val="auto"/>
              <w:sz w:val="44"/>
              <w:lang w:val="zh-CN"/>
            </w:rPr>
            <w:t>目录</w:t>
          </w:r>
        </w:p>
        <w:p w:rsidR="00186D67" w:rsidRDefault="00734B0F">
          <w:pPr>
            <w:pStyle w:val="TOC1"/>
            <w:tabs>
              <w:tab w:val="right" w:leader="dot" w:pos="5716"/>
            </w:tabs>
            <w:spacing w:line="276" w:lineRule="auto"/>
            <w:rPr>
              <w:rFonts w:ascii="黑体" w:eastAsia="黑体" w:hAnsi="黑体"/>
              <w:sz w:val="22"/>
            </w:rPr>
          </w:pPr>
          <w:r>
            <w:rPr>
              <w:b/>
              <w:bCs/>
              <w:lang w:val="zh-CN"/>
            </w:rPr>
            <w:fldChar w:fldCharType="begin"/>
          </w:r>
          <w:r>
            <w:rPr>
              <w:b/>
              <w:bCs/>
              <w:lang w:val="zh-CN"/>
            </w:rPr>
            <w:instrText xml:space="preserve"> TOC \o "1-3" \h \z \u </w:instrText>
          </w:r>
          <w:r>
            <w:rPr>
              <w:b/>
              <w:bCs/>
              <w:lang w:val="zh-CN"/>
            </w:rPr>
            <w:fldChar w:fldCharType="separate"/>
          </w:r>
          <w:hyperlink w:anchor="_Toc50652169" w:history="1">
            <w:r>
              <w:rPr>
                <w:rStyle w:val="ad"/>
                <w:rFonts w:ascii="黑体" w:eastAsia="黑体" w:hAnsi="黑体"/>
                <w:sz w:val="22"/>
              </w:rPr>
              <w:t>一、师范类专业认证基础知识</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_Toc50652169 \h </w:instrText>
            </w:r>
            <w:r>
              <w:rPr>
                <w:rFonts w:ascii="黑体" w:eastAsia="黑体" w:hAnsi="黑体"/>
                <w:sz w:val="22"/>
              </w:rPr>
            </w:r>
            <w:r>
              <w:rPr>
                <w:rFonts w:ascii="黑体" w:eastAsia="黑体" w:hAnsi="黑体"/>
                <w:sz w:val="22"/>
              </w:rPr>
              <w:fldChar w:fldCharType="separate"/>
            </w:r>
            <w:r>
              <w:rPr>
                <w:rFonts w:ascii="黑体" w:eastAsia="黑体" w:hAnsi="黑体"/>
                <w:sz w:val="22"/>
              </w:rPr>
              <w:t>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0" w:history="1">
            <w:r>
              <w:rPr>
                <w:rStyle w:val="ad"/>
                <w:rFonts w:ascii="黑体" w:eastAsia="黑体" w:hAnsi="黑体"/>
                <w:sz w:val="22"/>
              </w:rPr>
              <w:t xml:space="preserve">1. </w:t>
            </w:r>
            <w:r>
              <w:rPr>
                <w:rStyle w:val="ad"/>
                <w:rFonts w:ascii="黑体" w:eastAsia="黑体" w:hAnsi="黑体"/>
                <w:sz w:val="22"/>
              </w:rPr>
              <w:t>什么是师范类专业认证？</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_Toc50652170 \h </w:instrText>
            </w:r>
            <w:r>
              <w:rPr>
                <w:rFonts w:ascii="黑体" w:eastAsia="黑体" w:hAnsi="黑体"/>
                <w:sz w:val="22"/>
              </w:rPr>
            </w:r>
            <w:r>
              <w:rPr>
                <w:rFonts w:ascii="黑体" w:eastAsia="黑体" w:hAnsi="黑体"/>
                <w:sz w:val="22"/>
              </w:rPr>
              <w:fldChar w:fldCharType="separate"/>
            </w:r>
            <w:r>
              <w:rPr>
                <w:rFonts w:ascii="黑体" w:eastAsia="黑体" w:hAnsi="黑体"/>
                <w:sz w:val="22"/>
              </w:rPr>
              <w:t>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1" w:history="1">
            <w:r>
              <w:rPr>
                <w:rStyle w:val="ad"/>
                <w:rFonts w:ascii="黑体" w:eastAsia="黑体" w:hAnsi="黑体"/>
                <w:sz w:val="22"/>
              </w:rPr>
              <w:t xml:space="preserve">2. </w:t>
            </w:r>
            <w:r>
              <w:rPr>
                <w:rStyle w:val="ad"/>
                <w:rFonts w:ascii="黑体" w:eastAsia="黑体" w:hAnsi="黑体"/>
                <w:sz w:val="22"/>
              </w:rPr>
              <w:t>师范类专业认证的基本理念是什么</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_Toc50652171 \h </w:instrText>
            </w:r>
            <w:r>
              <w:rPr>
                <w:rFonts w:ascii="黑体" w:eastAsia="黑体" w:hAnsi="黑体"/>
                <w:sz w:val="22"/>
              </w:rPr>
            </w:r>
            <w:r>
              <w:rPr>
                <w:rFonts w:ascii="黑体" w:eastAsia="黑体" w:hAnsi="黑体"/>
                <w:sz w:val="22"/>
              </w:rPr>
              <w:fldChar w:fldCharType="separate"/>
            </w:r>
            <w:r>
              <w:rPr>
                <w:rFonts w:ascii="黑体" w:eastAsia="黑体" w:hAnsi="黑体"/>
                <w:sz w:val="22"/>
              </w:rPr>
              <w:t>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2" w:history="1">
            <w:r>
              <w:rPr>
                <w:rStyle w:val="ad"/>
                <w:rFonts w:ascii="黑体" w:eastAsia="黑体" w:hAnsi="黑体"/>
                <w:sz w:val="22"/>
              </w:rPr>
              <w:t xml:space="preserve">3. </w:t>
            </w:r>
            <w:r>
              <w:rPr>
                <w:rStyle w:val="ad"/>
                <w:rFonts w:ascii="黑体" w:eastAsia="黑体" w:hAnsi="黑体"/>
                <w:sz w:val="22"/>
              </w:rPr>
              <w:t>师范类专业认证的基本</w:t>
            </w:r>
            <w:bookmarkStart w:id="1" w:name="_GoBack"/>
            <w:bookmarkEnd w:id="1"/>
            <w:r>
              <w:rPr>
                <w:rStyle w:val="ad"/>
                <w:rFonts w:ascii="黑体" w:eastAsia="黑体" w:hAnsi="黑体"/>
                <w:sz w:val="22"/>
              </w:rPr>
              <w:t>原则是什么</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_Toc50652172 \h </w:instrText>
            </w:r>
            <w:r>
              <w:rPr>
                <w:rFonts w:ascii="黑体" w:eastAsia="黑体" w:hAnsi="黑体"/>
                <w:sz w:val="22"/>
              </w:rPr>
            </w:r>
            <w:r>
              <w:rPr>
                <w:rFonts w:ascii="黑体" w:eastAsia="黑体" w:hAnsi="黑体"/>
                <w:sz w:val="22"/>
              </w:rPr>
              <w:fldChar w:fldCharType="separate"/>
            </w:r>
            <w:r>
              <w:rPr>
                <w:rFonts w:ascii="黑体" w:eastAsia="黑体" w:hAnsi="黑体"/>
                <w:sz w:val="22"/>
              </w:rPr>
              <w:t>2</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3" w:history="1">
            <w:r>
              <w:rPr>
                <w:rStyle w:val="ad"/>
                <w:rFonts w:ascii="黑体" w:eastAsia="黑体" w:hAnsi="黑体"/>
                <w:sz w:val="22"/>
              </w:rPr>
              <w:t xml:space="preserve">4. </w:t>
            </w:r>
            <w:r>
              <w:rPr>
                <w:rStyle w:val="ad"/>
                <w:rFonts w:ascii="黑体" w:eastAsia="黑体" w:hAnsi="黑体"/>
                <w:sz w:val="22"/>
              </w:rPr>
              <w:t>师范类专业认证体系架构是什么</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_Toc50652173 \h </w:instrText>
            </w:r>
            <w:r>
              <w:rPr>
                <w:rFonts w:ascii="黑体" w:eastAsia="黑体" w:hAnsi="黑体"/>
                <w:sz w:val="22"/>
              </w:rPr>
            </w:r>
            <w:r>
              <w:rPr>
                <w:rFonts w:ascii="黑体" w:eastAsia="黑体" w:hAnsi="黑体"/>
                <w:sz w:val="22"/>
              </w:rPr>
              <w:fldChar w:fldCharType="separate"/>
            </w:r>
            <w:r>
              <w:rPr>
                <w:rFonts w:ascii="黑体" w:eastAsia="黑体" w:hAnsi="黑体"/>
                <w:sz w:val="22"/>
              </w:rPr>
              <w:t>2</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4" w:history="1">
            <w:r>
              <w:rPr>
                <w:rStyle w:val="ad"/>
                <w:rFonts w:ascii="黑体" w:eastAsia="黑体" w:hAnsi="黑体"/>
                <w:sz w:val="22"/>
              </w:rPr>
              <w:t xml:space="preserve">5. </w:t>
            </w:r>
            <w:r>
              <w:rPr>
                <w:rStyle w:val="ad"/>
                <w:rFonts w:ascii="黑体" w:eastAsia="黑体" w:hAnsi="黑体"/>
                <w:sz w:val="22"/>
              </w:rPr>
              <w:t>师范类专业认证有什么基本特征</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_Toc50652174 \h </w:instrText>
            </w:r>
            <w:r>
              <w:rPr>
                <w:rFonts w:ascii="黑体" w:eastAsia="黑体" w:hAnsi="黑体"/>
                <w:sz w:val="22"/>
              </w:rPr>
            </w:r>
            <w:r>
              <w:rPr>
                <w:rFonts w:ascii="黑体" w:eastAsia="黑体" w:hAnsi="黑体"/>
                <w:sz w:val="22"/>
              </w:rPr>
              <w:fldChar w:fldCharType="separate"/>
            </w:r>
            <w:r>
              <w:rPr>
                <w:rFonts w:ascii="黑体" w:eastAsia="黑体" w:hAnsi="黑体"/>
                <w:sz w:val="22"/>
              </w:rPr>
              <w:t>2</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5" w:history="1">
            <w:r>
              <w:rPr>
                <w:rStyle w:val="ad"/>
                <w:rFonts w:ascii="黑体" w:eastAsia="黑体" w:hAnsi="黑体"/>
                <w:sz w:val="22"/>
              </w:rPr>
              <w:t xml:space="preserve">6. </w:t>
            </w:r>
            <w:r>
              <w:rPr>
                <w:rStyle w:val="ad"/>
                <w:rFonts w:ascii="黑体" w:eastAsia="黑体" w:hAnsi="黑体"/>
                <w:sz w:val="22"/>
              </w:rPr>
              <w:t>师范类专业认证的组织体系和职责分工是什么</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_Toc50652175 \h </w:instrText>
            </w:r>
            <w:r>
              <w:rPr>
                <w:rFonts w:ascii="黑体" w:eastAsia="黑体" w:hAnsi="黑体"/>
                <w:sz w:val="22"/>
              </w:rPr>
            </w:r>
            <w:r>
              <w:rPr>
                <w:rFonts w:ascii="黑体" w:eastAsia="黑体" w:hAnsi="黑体"/>
                <w:sz w:val="22"/>
              </w:rPr>
              <w:fldChar w:fldCharType="separate"/>
            </w:r>
            <w:r>
              <w:rPr>
                <w:rFonts w:ascii="黑体" w:eastAsia="黑体" w:hAnsi="黑体"/>
                <w:sz w:val="22"/>
              </w:rPr>
              <w:t>3</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6" w:history="1">
            <w:r>
              <w:rPr>
                <w:rStyle w:val="ad"/>
                <w:rFonts w:ascii="黑体" w:eastAsia="黑体" w:hAnsi="黑体"/>
                <w:sz w:val="22"/>
              </w:rPr>
              <w:t xml:space="preserve">7. </w:t>
            </w:r>
            <w:r>
              <w:rPr>
                <w:rStyle w:val="ad"/>
                <w:rFonts w:ascii="黑体" w:eastAsia="黑体" w:hAnsi="黑体"/>
                <w:sz w:val="22"/>
              </w:rPr>
              <w:t>师范类专业认证</w:t>
            </w:r>
            <w:r>
              <w:rPr>
                <w:rStyle w:val="ad"/>
                <w:rFonts w:ascii="黑体" w:eastAsia="黑体" w:hAnsi="黑体"/>
                <w:sz w:val="22"/>
              </w:rPr>
              <w:t>标准的基本内容和框架结构如何</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_Toc50652176 \h </w:instrText>
            </w:r>
            <w:r>
              <w:rPr>
                <w:rFonts w:ascii="黑体" w:eastAsia="黑体" w:hAnsi="黑体"/>
                <w:sz w:val="22"/>
              </w:rPr>
            </w:r>
            <w:r>
              <w:rPr>
                <w:rFonts w:ascii="黑体" w:eastAsia="黑体" w:hAnsi="黑体"/>
                <w:sz w:val="22"/>
              </w:rPr>
              <w:fldChar w:fldCharType="separate"/>
            </w:r>
            <w:r>
              <w:rPr>
                <w:rFonts w:ascii="黑体" w:eastAsia="黑体" w:hAnsi="黑体"/>
                <w:sz w:val="22"/>
              </w:rPr>
              <w:t>3</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7" w:history="1">
            <w:r>
              <w:rPr>
                <w:rStyle w:val="ad"/>
                <w:rFonts w:ascii="黑体" w:eastAsia="黑体" w:hAnsi="黑体"/>
                <w:sz w:val="22"/>
              </w:rPr>
              <w:t xml:space="preserve">8. </w:t>
            </w:r>
            <w:r>
              <w:rPr>
                <w:rStyle w:val="ad"/>
                <w:rFonts w:ascii="黑体" w:eastAsia="黑体" w:hAnsi="黑体"/>
                <w:sz w:val="22"/>
              </w:rPr>
              <w:t>师范类专业认证标准是如何体现以学生为中心的</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_Toc50652177 \h </w:instrText>
            </w:r>
            <w:r>
              <w:rPr>
                <w:rFonts w:ascii="黑体" w:eastAsia="黑体" w:hAnsi="黑体"/>
                <w:sz w:val="22"/>
              </w:rPr>
            </w:r>
            <w:r>
              <w:rPr>
                <w:rFonts w:ascii="黑体" w:eastAsia="黑体" w:hAnsi="黑体"/>
                <w:sz w:val="22"/>
              </w:rPr>
              <w:fldChar w:fldCharType="separate"/>
            </w:r>
            <w:r>
              <w:rPr>
                <w:rFonts w:ascii="黑体" w:eastAsia="黑体" w:hAnsi="黑体"/>
                <w:sz w:val="22"/>
              </w:rPr>
              <w:t>3</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8" w:history="1">
            <w:r>
              <w:rPr>
                <w:rStyle w:val="ad"/>
                <w:rFonts w:ascii="黑体" w:eastAsia="黑体" w:hAnsi="黑体"/>
                <w:sz w:val="22"/>
              </w:rPr>
              <w:t xml:space="preserve">9. </w:t>
            </w:r>
            <w:r>
              <w:rPr>
                <w:rStyle w:val="ad"/>
                <w:rFonts w:ascii="黑体" w:eastAsia="黑体" w:hAnsi="黑体"/>
                <w:sz w:val="22"/>
              </w:rPr>
              <w:t>师范类专业认证标准是如何体现产出导向的</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_Toc50652178 \h </w:instrText>
            </w:r>
            <w:r>
              <w:rPr>
                <w:rFonts w:ascii="黑体" w:eastAsia="黑体" w:hAnsi="黑体"/>
                <w:sz w:val="22"/>
              </w:rPr>
            </w:r>
            <w:r>
              <w:rPr>
                <w:rFonts w:ascii="黑体" w:eastAsia="黑体" w:hAnsi="黑体"/>
                <w:sz w:val="22"/>
              </w:rPr>
              <w:fldChar w:fldCharType="separate"/>
            </w:r>
            <w:r>
              <w:rPr>
                <w:rFonts w:ascii="黑体" w:eastAsia="黑体" w:hAnsi="黑体"/>
                <w:sz w:val="22"/>
              </w:rPr>
              <w:t>4</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79" w:history="1">
            <w:r>
              <w:rPr>
                <w:rStyle w:val="ad"/>
                <w:rFonts w:ascii="黑体" w:eastAsia="黑体" w:hAnsi="黑体"/>
                <w:sz w:val="22"/>
              </w:rPr>
              <w:t xml:space="preserve">10. </w:t>
            </w:r>
            <w:r>
              <w:rPr>
                <w:rStyle w:val="ad"/>
                <w:rFonts w:ascii="黑体" w:eastAsia="黑体" w:hAnsi="黑体"/>
                <w:sz w:val="22"/>
              </w:rPr>
              <w:t>师范类专业认证的组织体系和职责分工是什么</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_Toc50652179 \h </w:instrText>
            </w:r>
            <w:r>
              <w:rPr>
                <w:rFonts w:ascii="黑体" w:eastAsia="黑体" w:hAnsi="黑体"/>
                <w:sz w:val="22"/>
              </w:rPr>
            </w:r>
            <w:r>
              <w:rPr>
                <w:rFonts w:ascii="黑体" w:eastAsia="黑体" w:hAnsi="黑体"/>
                <w:sz w:val="22"/>
              </w:rPr>
              <w:fldChar w:fldCharType="separate"/>
            </w:r>
            <w:r>
              <w:rPr>
                <w:rFonts w:ascii="黑体" w:eastAsia="黑体" w:hAnsi="黑体"/>
                <w:sz w:val="22"/>
              </w:rPr>
              <w:t>5</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0" w:history="1">
            <w:r>
              <w:rPr>
                <w:rStyle w:val="ad"/>
                <w:rFonts w:ascii="黑体" w:eastAsia="黑体" w:hAnsi="黑体"/>
                <w:sz w:val="22"/>
              </w:rPr>
              <w:t xml:space="preserve">11. </w:t>
            </w:r>
            <w:r>
              <w:rPr>
                <w:rStyle w:val="ad"/>
                <w:rFonts w:ascii="黑体" w:eastAsia="黑体" w:hAnsi="黑体"/>
                <w:sz w:val="22"/>
              </w:rPr>
              <w:t>为什么师范类专业认证标准强调建立毕业生和用人单位跟踪反馈与社会评价机制</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_Toc50652180 \h </w:instrText>
            </w:r>
            <w:r>
              <w:rPr>
                <w:rFonts w:ascii="黑体" w:eastAsia="黑体" w:hAnsi="黑体"/>
                <w:sz w:val="22"/>
              </w:rPr>
            </w:r>
            <w:r>
              <w:rPr>
                <w:rFonts w:ascii="黑体" w:eastAsia="黑体" w:hAnsi="黑体"/>
                <w:sz w:val="22"/>
              </w:rPr>
              <w:fldChar w:fldCharType="separate"/>
            </w:r>
            <w:r>
              <w:rPr>
                <w:rFonts w:ascii="黑体" w:eastAsia="黑体" w:hAnsi="黑体"/>
                <w:sz w:val="22"/>
              </w:rPr>
              <w:t>5</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1" w:history="1">
            <w:r>
              <w:rPr>
                <w:rStyle w:val="ad"/>
                <w:rFonts w:ascii="黑体" w:eastAsia="黑体" w:hAnsi="黑体"/>
                <w:sz w:val="22"/>
              </w:rPr>
              <w:t xml:space="preserve">12. </w:t>
            </w:r>
            <w:r>
              <w:rPr>
                <w:rStyle w:val="ad"/>
                <w:rFonts w:ascii="黑体" w:eastAsia="黑体" w:hAnsi="黑体"/>
                <w:sz w:val="22"/>
              </w:rPr>
              <w:t>师范类专业认证的基本程序有哪些</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_Toc50652181 \h </w:instrText>
            </w:r>
            <w:r>
              <w:rPr>
                <w:rFonts w:ascii="黑体" w:eastAsia="黑体" w:hAnsi="黑体"/>
                <w:sz w:val="22"/>
              </w:rPr>
            </w:r>
            <w:r>
              <w:rPr>
                <w:rFonts w:ascii="黑体" w:eastAsia="黑体" w:hAnsi="黑体"/>
                <w:sz w:val="22"/>
              </w:rPr>
              <w:fldChar w:fldCharType="separate"/>
            </w:r>
            <w:r>
              <w:rPr>
                <w:rFonts w:ascii="黑体" w:eastAsia="黑体" w:hAnsi="黑体"/>
                <w:sz w:val="22"/>
              </w:rPr>
              <w:t>6</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2" w:history="1">
            <w:r>
              <w:rPr>
                <w:rStyle w:val="ad"/>
                <w:rFonts w:ascii="黑体" w:eastAsia="黑体" w:hAnsi="黑体"/>
                <w:sz w:val="22"/>
              </w:rPr>
              <w:t xml:space="preserve">13. </w:t>
            </w:r>
            <w:r>
              <w:rPr>
                <w:rStyle w:val="ad"/>
                <w:rFonts w:ascii="黑体" w:eastAsia="黑体" w:hAnsi="黑体"/>
                <w:sz w:val="22"/>
              </w:rPr>
              <w:t>学校申请师范类专业认证前要做哪些准备工作</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_Toc50652182 \h </w:instrText>
            </w:r>
            <w:r>
              <w:rPr>
                <w:rFonts w:ascii="黑体" w:eastAsia="黑体" w:hAnsi="黑体"/>
                <w:sz w:val="22"/>
              </w:rPr>
            </w:r>
            <w:r>
              <w:rPr>
                <w:rFonts w:ascii="黑体" w:eastAsia="黑体" w:hAnsi="黑体"/>
                <w:sz w:val="22"/>
              </w:rPr>
              <w:fldChar w:fldCharType="separate"/>
            </w:r>
            <w:r>
              <w:rPr>
                <w:rFonts w:ascii="黑体" w:eastAsia="黑体" w:hAnsi="黑体"/>
                <w:sz w:val="22"/>
              </w:rPr>
              <w:t>6</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3" w:history="1">
            <w:r>
              <w:rPr>
                <w:rStyle w:val="ad"/>
                <w:rFonts w:ascii="黑体" w:eastAsia="黑体" w:hAnsi="黑体"/>
                <w:sz w:val="22"/>
              </w:rPr>
              <w:t xml:space="preserve">14. </w:t>
            </w:r>
            <w:r>
              <w:rPr>
                <w:rStyle w:val="ad"/>
                <w:rFonts w:ascii="黑体" w:eastAsia="黑体" w:hAnsi="黑体"/>
                <w:sz w:val="22"/>
              </w:rPr>
              <w:t>为什么师范类专业认证要求参评专业</w:t>
            </w:r>
            <w:r>
              <w:rPr>
                <w:rStyle w:val="ad"/>
                <w:rFonts w:ascii="黑体" w:eastAsia="黑体" w:hAnsi="黑体"/>
                <w:sz w:val="22"/>
              </w:rPr>
              <w:t>“</w:t>
            </w:r>
            <w:r>
              <w:rPr>
                <w:rStyle w:val="ad"/>
                <w:rFonts w:ascii="黑体" w:eastAsia="黑体" w:hAnsi="黑体"/>
                <w:sz w:val="22"/>
              </w:rPr>
              <w:t>说</w:t>
            </w:r>
            <w:r>
              <w:rPr>
                <w:rStyle w:val="ad"/>
                <w:rFonts w:ascii="黑体" w:eastAsia="黑体" w:hAnsi="黑体"/>
                <w:sz w:val="22"/>
              </w:rPr>
              <w:t>”</w:t>
            </w:r>
            <w:r>
              <w:rPr>
                <w:rStyle w:val="ad"/>
                <w:rFonts w:ascii="黑体" w:eastAsia="黑体" w:hAnsi="黑体"/>
                <w:sz w:val="22"/>
              </w:rPr>
              <w:t>、</w:t>
            </w:r>
            <w:r>
              <w:rPr>
                <w:rStyle w:val="ad"/>
                <w:rFonts w:ascii="黑体" w:eastAsia="黑体" w:hAnsi="黑体"/>
                <w:sz w:val="22"/>
              </w:rPr>
              <w:t>“</w:t>
            </w:r>
            <w:r>
              <w:rPr>
                <w:rStyle w:val="ad"/>
                <w:rFonts w:ascii="黑体" w:eastAsia="黑体" w:hAnsi="黑体"/>
                <w:sz w:val="22"/>
              </w:rPr>
              <w:t>做</w:t>
            </w:r>
            <w:r>
              <w:rPr>
                <w:rStyle w:val="ad"/>
                <w:rFonts w:ascii="黑体" w:eastAsia="黑体" w:hAnsi="黑体"/>
                <w:sz w:val="22"/>
              </w:rPr>
              <w:t>”</w:t>
            </w:r>
            <w:r>
              <w:rPr>
                <w:rStyle w:val="ad"/>
                <w:rFonts w:ascii="黑体" w:eastAsia="黑体" w:hAnsi="黑体"/>
                <w:sz w:val="22"/>
              </w:rPr>
              <w:t>、</w:t>
            </w:r>
            <w:r>
              <w:rPr>
                <w:rStyle w:val="ad"/>
                <w:rFonts w:ascii="黑体" w:eastAsia="黑体" w:hAnsi="黑体"/>
                <w:sz w:val="22"/>
              </w:rPr>
              <w:t>“</w:t>
            </w:r>
            <w:r>
              <w:rPr>
                <w:rStyle w:val="ad"/>
                <w:rFonts w:ascii="黑体" w:eastAsia="黑体" w:hAnsi="黑体"/>
                <w:sz w:val="22"/>
              </w:rPr>
              <w:t>证</w:t>
            </w:r>
            <w:r>
              <w:rPr>
                <w:rStyle w:val="ad"/>
                <w:rFonts w:ascii="黑体" w:eastAsia="黑体" w:hAnsi="黑体"/>
                <w:sz w:val="22"/>
              </w:rPr>
              <w:t>”</w:t>
            </w:r>
            <w:r>
              <w:rPr>
                <w:rStyle w:val="ad"/>
                <w:rFonts w:ascii="黑体" w:eastAsia="黑体" w:hAnsi="黑体"/>
                <w:sz w:val="22"/>
              </w:rPr>
              <w:t>必须达成一致</w:t>
            </w:r>
            <w:r>
              <w:rPr>
                <w:rStyle w:val="ad"/>
                <w:rFonts w:ascii="黑体" w:eastAsia="黑体" w:hAnsi="黑体"/>
                <w:sz w:val="22"/>
              </w:rPr>
              <w:t>?</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_Toc50652183 \h </w:instrText>
            </w:r>
            <w:r>
              <w:rPr>
                <w:rFonts w:ascii="黑体" w:eastAsia="黑体" w:hAnsi="黑体"/>
                <w:sz w:val="22"/>
              </w:rPr>
            </w:r>
            <w:r>
              <w:rPr>
                <w:rFonts w:ascii="黑体" w:eastAsia="黑体" w:hAnsi="黑体"/>
                <w:sz w:val="22"/>
              </w:rPr>
              <w:fldChar w:fldCharType="separate"/>
            </w:r>
            <w:r>
              <w:rPr>
                <w:rFonts w:ascii="黑体" w:eastAsia="黑体" w:hAnsi="黑体"/>
                <w:sz w:val="22"/>
              </w:rPr>
              <w:t>7</w:t>
            </w:r>
            <w:r>
              <w:rPr>
                <w:rFonts w:ascii="黑体" w:eastAsia="黑体" w:hAnsi="黑体"/>
                <w:sz w:val="22"/>
              </w:rPr>
              <w:fldChar w:fldCharType="end"/>
            </w:r>
          </w:hyperlink>
        </w:p>
        <w:p w:rsidR="00186D67" w:rsidRDefault="00734B0F">
          <w:pPr>
            <w:pStyle w:val="TOC1"/>
            <w:tabs>
              <w:tab w:val="right" w:leader="dot" w:pos="5716"/>
            </w:tabs>
            <w:spacing w:line="276" w:lineRule="auto"/>
            <w:rPr>
              <w:rFonts w:ascii="黑体" w:eastAsia="黑体" w:hAnsi="黑体"/>
              <w:sz w:val="22"/>
            </w:rPr>
          </w:pPr>
          <w:hyperlink w:anchor="_Toc50652184" w:history="1">
            <w:r>
              <w:rPr>
                <w:rStyle w:val="ad"/>
                <w:rFonts w:ascii="黑体" w:eastAsia="黑体" w:hAnsi="黑体"/>
                <w:sz w:val="22"/>
              </w:rPr>
              <w:t>二、学校有关教师教育的基本情况</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_Toc50652184 \h </w:instrText>
            </w:r>
            <w:r>
              <w:rPr>
                <w:rFonts w:ascii="黑体" w:eastAsia="黑体" w:hAnsi="黑体"/>
                <w:sz w:val="22"/>
              </w:rPr>
            </w:r>
            <w:r>
              <w:rPr>
                <w:rFonts w:ascii="黑体" w:eastAsia="黑体" w:hAnsi="黑体"/>
                <w:sz w:val="22"/>
              </w:rPr>
              <w:fldChar w:fldCharType="separate"/>
            </w:r>
            <w:r>
              <w:rPr>
                <w:rFonts w:ascii="黑体" w:eastAsia="黑体" w:hAnsi="黑体"/>
                <w:sz w:val="22"/>
              </w:rPr>
              <w:t>8</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5" w:history="1">
            <w:r>
              <w:rPr>
                <w:rStyle w:val="ad"/>
                <w:rFonts w:ascii="黑体" w:eastAsia="黑体" w:hAnsi="黑体"/>
                <w:sz w:val="22"/>
              </w:rPr>
              <w:t>15.</w:t>
            </w:r>
            <w:r>
              <w:rPr>
                <w:rStyle w:val="ad"/>
                <w:rFonts w:ascii="黑体" w:eastAsia="黑体" w:hAnsi="黑体"/>
                <w:sz w:val="22"/>
              </w:rPr>
              <w:t>我校人才培养的整体定位是什么？</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_Toc50652185 \h </w:instrText>
            </w:r>
            <w:r>
              <w:rPr>
                <w:rFonts w:ascii="黑体" w:eastAsia="黑体" w:hAnsi="黑体"/>
                <w:sz w:val="22"/>
              </w:rPr>
            </w:r>
            <w:r>
              <w:rPr>
                <w:rFonts w:ascii="黑体" w:eastAsia="黑体" w:hAnsi="黑体"/>
                <w:sz w:val="22"/>
              </w:rPr>
              <w:fldChar w:fldCharType="separate"/>
            </w:r>
            <w:r>
              <w:rPr>
                <w:rFonts w:ascii="黑体" w:eastAsia="黑体" w:hAnsi="黑体"/>
                <w:sz w:val="22"/>
              </w:rPr>
              <w:t>8</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6" w:history="1">
            <w:r>
              <w:rPr>
                <w:rStyle w:val="ad"/>
                <w:rFonts w:ascii="黑体" w:eastAsia="黑体" w:hAnsi="黑体"/>
                <w:sz w:val="22"/>
              </w:rPr>
              <w:t>16.</w:t>
            </w:r>
            <w:r>
              <w:rPr>
                <w:rStyle w:val="ad"/>
                <w:rFonts w:ascii="黑体" w:eastAsia="黑体" w:hAnsi="黑体"/>
                <w:sz w:val="22"/>
              </w:rPr>
              <w:t>我校教师教育的基本情况怎么样？</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w:instrText>
            </w:r>
            <w:r>
              <w:rPr>
                <w:rFonts w:ascii="黑体" w:eastAsia="黑体" w:hAnsi="黑体"/>
                <w:sz w:val="22"/>
              </w:rPr>
              <w:instrText xml:space="preserve">REF _Toc50652186 \h </w:instrText>
            </w:r>
            <w:r>
              <w:rPr>
                <w:rFonts w:ascii="黑体" w:eastAsia="黑体" w:hAnsi="黑体"/>
                <w:sz w:val="22"/>
              </w:rPr>
            </w:r>
            <w:r>
              <w:rPr>
                <w:rFonts w:ascii="黑体" w:eastAsia="黑体" w:hAnsi="黑体"/>
                <w:sz w:val="22"/>
              </w:rPr>
              <w:fldChar w:fldCharType="separate"/>
            </w:r>
            <w:r>
              <w:rPr>
                <w:rFonts w:ascii="黑体" w:eastAsia="黑体" w:hAnsi="黑体"/>
                <w:sz w:val="22"/>
              </w:rPr>
              <w:t>8</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7" w:history="1">
            <w:r>
              <w:rPr>
                <w:rStyle w:val="ad"/>
                <w:rFonts w:ascii="黑体" w:eastAsia="黑体" w:hAnsi="黑体"/>
                <w:sz w:val="22"/>
              </w:rPr>
              <w:t>17.</w:t>
            </w:r>
            <w:r>
              <w:rPr>
                <w:rStyle w:val="ad"/>
                <w:rFonts w:ascii="黑体" w:eastAsia="黑体" w:hAnsi="黑体"/>
                <w:sz w:val="22"/>
              </w:rPr>
              <w:t>我校教师教育实训和研究机构有哪些？</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_Toc50652187 \h </w:instrText>
            </w:r>
            <w:r>
              <w:rPr>
                <w:rFonts w:ascii="黑体" w:eastAsia="黑体" w:hAnsi="黑体"/>
                <w:sz w:val="22"/>
              </w:rPr>
            </w:r>
            <w:r>
              <w:rPr>
                <w:rFonts w:ascii="黑体" w:eastAsia="黑体" w:hAnsi="黑体"/>
                <w:sz w:val="22"/>
              </w:rPr>
              <w:fldChar w:fldCharType="separate"/>
            </w:r>
            <w:r>
              <w:rPr>
                <w:rFonts w:ascii="黑体" w:eastAsia="黑体" w:hAnsi="黑体"/>
                <w:sz w:val="22"/>
              </w:rPr>
              <w:t>9</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8" w:history="1">
            <w:r>
              <w:rPr>
                <w:rStyle w:val="ad"/>
                <w:rFonts w:ascii="黑体" w:eastAsia="黑体" w:hAnsi="黑体"/>
                <w:sz w:val="22"/>
              </w:rPr>
              <w:t>18.</w:t>
            </w:r>
            <w:r>
              <w:rPr>
                <w:rStyle w:val="ad"/>
                <w:rFonts w:ascii="黑体" w:eastAsia="黑体" w:hAnsi="黑体"/>
                <w:sz w:val="22"/>
              </w:rPr>
              <w:t>我校师范专业的实践教学体系是怎样的？</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_Toc50652188 \h </w:instrText>
            </w:r>
            <w:r>
              <w:rPr>
                <w:rFonts w:ascii="黑体" w:eastAsia="黑体" w:hAnsi="黑体"/>
                <w:sz w:val="22"/>
              </w:rPr>
            </w:r>
            <w:r>
              <w:rPr>
                <w:rFonts w:ascii="黑体" w:eastAsia="黑体" w:hAnsi="黑体"/>
                <w:sz w:val="22"/>
              </w:rPr>
              <w:fldChar w:fldCharType="separate"/>
            </w:r>
            <w:r>
              <w:rPr>
                <w:rFonts w:ascii="黑体" w:eastAsia="黑体" w:hAnsi="黑体"/>
                <w:sz w:val="22"/>
              </w:rPr>
              <w:t>9</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89" w:history="1">
            <w:r>
              <w:rPr>
                <w:rStyle w:val="ad"/>
                <w:rFonts w:ascii="黑体" w:eastAsia="黑体" w:hAnsi="黑体"/>
                <w:sz w:val="22"/>
              </w:rPr>
              <w:t>19.</w:t>
            </w:r>
            <w:r>
              <w:rPr>
                <w:rStyle w:val="ad"/>
                <w:rFonts w:ascii="黑体" w:eastAsia="黑体" w:hAnsi="黑体"/>
                <w:sz w:val="22"/>
              </w:rPr>
              <w:t>我校近四年的师范技</w:t>
            </w:r>
            <w:r>
              <w:rPr>
                <w:rStyle w:val="ad"/>
                <w:rFonts w:ascii="黑体" w:eastAsia="黑体" w:hAnsi="黑体"/>
                <w:sz w:val="22"/>
              </w:rPr>
              <w:t>能训练情况与参与竞赛情况如何？</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_Toc50652189 \h </w:instrText>
            </w:r>
            <w:r>
              <w:rPr>
                <w:rFonts w:ascii="黑体" w:eastAsia="黑体" w:hAnsi="黑体"/>
                <w:sz w:val="22"/>
              </w:rPr>
            </w:r>
            <w:r>
              <w:rPr>
                <w:rFonts w:ascii="黑体" w:eastAsia="黑体" w:hAnsi="黑体"/>
                <w:sz w:val="22"/>
              </w:rPr>
              <w:fldChar w:fldCharType="separate"/>
            </w:r>
            <w:r>
              <w:rPr>
                <w:rFonts w:ascii="黑体" w:eastAsia="黑体" w:hAnsi="黑体"/>
                <w:sz w:val="22"/>
              </w:rPr>
              <w:t>11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0" w:history="1">
            <w:r>
              <w:rPr>
                <w:rStyle w:val="ad"/>
                <w:rFonts w:ascii="黑体" w:eastAsia="黑体" w:hAnsi="黑体"/>
                <w:sz w:val="22"/>
              </w:rPr>
              <w:t>20.</w:t>
            </w:r>
            <w:r>
              <w:rPr>
                <w:rStyle w:val="ad"/>
                <w:rFonts w:ascii="黑体" w:eastAsia="黑体" w:hAnsi="黑体"/>
                <w:sz w:val="22"/>
              </w:rPr>
              <w:t>我校教师教育类课外文化活动情况如何？</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_Toc50652190 \h </w:instrText>
            </w:r>
            <w:r>
              <w:rPr>
                <w:rFonts w:ascii="黑体" w:eastAsia="黑体" w:hAnsi="黑体"/>
                <w:sz w:val="22"/>
              </w:rPr>
            </w:r>
            <w:r>
              <w:rPr>
                <w:rFonts w:ascii="黑体" w:eastAsia="黑体" w:hAnsi="黑体"/>
                <w:sz w:val="22"/>
              </w:rPr>
              <w:fldChar w:fldCharType="separate"/>
            </w:r>
            <w:r>
              <w:rPr>
                <w:rFonts w:ascii="黑体" w:eastAsia="黑体" w:hAnsi="黑体"/>
                <w:sz w:val="22"/>
              </w:rPr>
              <w:t>12</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1" w:history="1">
            <w:r>
              <w:rPr>
                <w:rStyle w:val="ad"/>
                <w:rFonts w:ascii="黑体" w:eastAsia="黑体" w:hAnsi="黑体"/>
                <w:sz w:val="22"/>
              </w:rPr>
              <w:t>21.</w:t>
            </w:r>
            <w:r>
              <w:rPr>
                <w:rStyle w:val="ad"/>
                <w:rFonts w:ascii="黑体" w:eastAsia="黑体" w:hAnsi="黑体"/>
                <w:sz w:val="22"/>
              </w:rPr>
              <w:t>我校教师教育课程改革的举措有哪些？</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_Toc50652191 \h </w:instrText>
            </w:r>
            <w:r>
              <w:rPr>
                <w:rFonts w:ascii="黑体" w:eastAsia="黑体" w:hAnsi="黑体"/>
                <w:sz w:val="22"/>
              </w:rPr>
            </w:r>
            <w:r>
              <w:rPr>
                <w:rFonts w:ascii="黑体" w:eastAsia="黑体" w:hAnsi="黑体"/>
                <w:sz w:val="22"/>
              </w:rPr>
              <w:fldChar w:fldCharType="separate"/>
            </w:r>
            <w:r>
              <w:rPr>
                <w:rFonts w:ascii="黑体" w:eastAsia="黑体" w:hAnsi="黑体"/>
                <w:sz w:val="22"/>
              </w:rPr>
              <w:t>13</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2" w:history="1">
            <w:r>
              <w:rPr>
                <w:rStyle w:val="ad"/>
                <w:rFonts w:ascii="黑体" w:eastAsia="黑体" w:hAnsi="黑体"/>
                <w:sz w:val="22"/>
              </w:rPr>
              <w:t>22.</w:t>
            </w:r>
            <w:r>
              <w:rPr>
                <w:rStyle w:val="ad"/>
                <w:rFonts w:ascii="黑体" w:eastAsia="黑体" w:hAnsi="黑体"/>
                <w:sz w:val="22"/>
              </w:rPr>
              <w:t>我校在教师专业发展方面有哪些举措？</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_Toc50652192 \h </w:instrText>
            </w:r>
            <w:r>
              <w:rPr>
                <w:rFonts w:ascii="黑体" w:eastAsia="黑体" w:hAnsi="黑体"/>
                <w:sz w:val="22"/>
              </w:rPr>
            </w:r>
            <w:r>
              <w:rPr>
                <w:rFonts w:ascii="黑体" w:eastAsia="黑体" w:hAnsi="黑体"/>
                <w:sz w:val="22"/>
              </w:rPr>
              <w:fldChar w:fldCharType="separate"/>
            </w:r>
            <w:r>
              <w:rPr>
                <w:rFonts w:ascii="黑体" w:eastAsia="黑体" w:hAnsi="黑体"/>
                <w:sz w:val="22"/>
              </w:rPr>
              <w:t>15</w:t>
            </w:r>
            <w:r>
              <w:rPr>
                <w:rFonts w:ascii="黑体" w:eastAsia="黑体" w:hAnsi="黑体"/>
                <w:sz w:val="22"/>
              </w:rPr>
              <w:fldChar w:fldCharType="end"/>
            </w:r>
          </w:hyperlink>
        </w:p>
        <w:p w:rsidR="00186D67" w:rsidRDefault="00734B0F">
          <w:pPr>
            <w:pStyle w:val="TOC1"/>
            <w:tabs>
              <w:tab w:val="right" w:leader="dot" w:pos="5716"/>
            </w:tabs>
            <w:spacing w:line="276" w:lineRule="auto"/>
            <w:rPr>
              <w:rFonts w:ascii="黑体" w:eastAsia="黑体" w:hAnsi="黑体"/>
              <w:sz w:val="22"/>
            </w:rPr>
          </w:pPr>
          <w:hyperlink w:anchor="_Toc50652193" w:history="1">
            <w:r>
              <w:rPr>
                <w:rStyle w:val="ad"/>
                <w:rFonts w:ascii="黑体" w:eastAsia="黑体" w:hAnsi="黑体"/>
                <w:sz w:val="22"/>
              </w:rPr>
              <w:t>三、汉语言文学专业介绍</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_Toc50652193 \h </w:instrText>
            </w:r>
            <w:r>
              <w:rPr>
                <w:rFonts w:ascii="黑体" w:eastAsia="黑体" w:hAnsi="黑体"/>
                <w:sz w:val="22"/>
              </w:rPr>
            </w:r>
            <w:r>
              <w:rPr>
                <w:rFonts w:ascii="黑体" w:eastAsia="黑体" w:hAnsi="黑体"/>
                <w:sz w:val="22"/>
              </w:rPr>
              <w:fldChar w:fldCharType="separate"/>
            </w:r>
            <w:r>
              <w:rPr>
                <w:rFonts w:ascii="黑体" w:eastAsia="黑体" w:hAnsi="黑体"/>
                <w:sz w:val="22"/>
              </w:rPr>
              <w:t>21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4" w:history="1">
            <w:r>
              <w:rPr>
                <w:rStyle w:val="ad"/>
                <w:rFonts w:ascii="黑体" w:eastAsia="黑体" w:hAnsi="黑体"/>
                <w:sz w:val="22"/>
              </w:rPr>
              <w:t>23.</w:t>
            </w:r>
            <w:r>
              <w:rPr>
                <w:rStyle w:val="ad"/>
                <w:rFonts w:ascii="黑体" w:eastAsia="黑体" w:hAnsi="黑体"/>
                <w:sz w:val="22"/>
              </w:rPr>
              <w:t>汉语言文学专业历史发展情况怎样？</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_Toc50652194 \h </w:instrText>
            </w:r>
            <w:r>
              <w:rPr>
                <w:rFonts w:ascii="黑体" w:eastAsia="黑体" w:hAnsi="黑体"/>
                <w:sz w:val="22"/>
              </w:rPr>
            </w:r>
            <w:r>
              <w:rPr>
                <w:rFonts w:ascii="黑体" w:eastAsia="黑体" w:hAnsi="黑体"/>
                <w:sz w:val="22"/>
              </w:rPr>
              <w:fldChar w:fldCharType="separate"/>
            </w:r>
            <w:r>
              <w:rPr>
                <w:rFonts w:ascii="黑体" w:eastAsia="黑体" w:hAnsi="黑体"/>
                <w:sz w:val="22"/>
              </w:rPr>
              <w:t>21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5" w:history="1">
            <w:r>
              <w:rPr>
                <w:rStyle w:val="ad"/>
                <w:rFonts w:ascii="黑体" w:eastAsia="黑体" w:hAnsi="黑体"/>
                <w:sz w:val="22"/>
              </w:rPr>
              <w:t>24.</w:t>
            </w:r>
            <w:r>
              <w:rPr>
                <w:rStyle w:val="ad"/>
                <w:rFonts w:ascii="黑体" w:eastAsia="黑体" w:hAnsi="黑体"/>
                <w:sz w:val="22"/>
              </w:rPr>
              <w:t>汉语言文学专业师资队伍情况如何？</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_Toc50652195 \h </w:instrText>
            </w:r>
            <w:r>
              <w:rPr>
                <w:rFonts w:ascii="黑体" w:eastAsia="黑体" w:hAnsi="黑体"/>
                <w:sz w:val="22"/>
              </w:rPr>
            </w:r>
            <w:r>
              <w:rPr>
                <w:rFonts w:ascii="黑体" w:eastAsia="黑体" w:hAnsi="黑体"/>
                <w:sz w:val="22"/>
              </w:rPr>
              <w:fldChar w:fldCharType="separate"/>
            </w:r>
            <w:r>
              <w:rPr>
                <w:rFonts w:ascii="黑体" w:eastAsia="黑体" w:hAnsi="黑体"/>
                <w:sz w:val="22"/>
              </w:rPr>
              <w:t>21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6" w:history="1">
            <w:r>
              <w:rPr>
                <w:rStyle w:val="ad"/>
                <w:rFonts w:ascii="黑体" w:eastAsia="黑体" w:hAnsi="黑体"/>
                <w:sz w:val="22"/>
              </w:rPr>
              <w:t>25.</w:t>
            </w:r>
            <w:r>
              <w:rPr>
                <w:rStyle w:val="ad"/>
                <w:rFonts w:ascii="黑体" w:eastAsia="黑体" w:hAnsi="黑体"/>
                <w:sz w:val="22"/>
              </w:rPr>
              <w:t>汉语言文学专业的人才培养目标是什么？</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_Toc50652196 \h </w:instrText>
            </w:r>
            <w:r>
              <w:rPr>
                <w:rFonts w:ascii="黑体" w:eastAsia="黑体" w:hAnsi="黑体"/>
                <w:sz w:val="22"/>
              </w:rPr>
            </w:r>
            <w:r>
              <w:rPr>
                <w:rFonts w:ascii="黑体" w:eastAsia="黑体" w:hAnsi="黑体"/>
                <w:sz w:val="22"/>
              </w:rPr>
              <w:fldChar w:fldCharType="separate"/>
            </w:r>
            <w:r>
              <w:rPr>
                <w:rFonts w:ascii="黑体" w:eastAsia="黑体" w:hAnsi="黑体"/>
                <w:sz w:val="22"/>
              </w:rPr>
              <w:t>22</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7" w:history="1">
            <w:r>
              <w:rPr>
                <w:rStyle w:val="ad"/>
                <w:rFonts w:ascii="黑体" w:eastAsia="黑体" w:hAnsi="黑体"/>
                <w:sz w:val="22"/>
              </w:rPr>
              <w:t>26.</w:t>
            </w:r>
            <w:r>
              <w:rPr>
                <w:rStyle w:val="ad"/>
                <w:rFonts w:ascii="黑体" w:eastAsia="黑体" w:hAnsi="黑体"/>
                <w:sz w:val="22"/>
              </w:rPr>
              <w:t>汉语言文学专业的毕业要求包括哪些内容？</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_Toc50652197 \h </w:instrText>
            </w:r>
            <w:r>
              <w:rPr>
                <w:rFonts w:ascii="黑体" w:eastAsia="黑体" w:hAnsi="黑体"/>
                <w:sz w:val="22"/>
              </w:rPr>
            </w:r>
            <w:r>
              <w:rPr>
                <w:rFonts w:ascii="黑体" w:eastAsia="黑体" w:hAnsi="黑体"/>
                <w:sz w:val="22"/>
              </w:rPr>
              <w:fldChar w:fldCharType="separate"/>
            </w:r>
            <w:r>
              <w:rPr>
                <w:rFonts w:ascii="黑体" w:eastAsia="黑体" w:hAnsi="黑体"/>
                <w:sz w:val="22"/>
              </w:rPr>
              <w:t>22</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8" w:history="1">
            <w:r>
              <w:rPr>
                <w:rStyle w:val="ad"/>
                <w:rFonts w:ascii="黑体" w:eastAsia="黑体" w:hAnsi="黑体"/>
                <w:sz w:val="22"/>
              </w:rPr>
              <w:t>27.</w:t>
            </w:r>
            <w:r>
              <w:rPr>
                <w:rStyle w:val="ad"/>
                <w:rFonts w:ascii="黑体" w:eastAsia="黑体" w:hAnsi="黑体"/>
                <w:sz w:val="22"/>
              </w:rPr>
              <w:t>汉语言文学专业的学制、学位和最低学分怎样？</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_Toc50652198 \h </w:instrText>
            </w:r>
            <w:r>
              <w:rPr>
                <w:rFonts w:ascii="黑体" w:eastAsia="黑体" w:hAnsi="黑体"/>
                <w:sz w:val="22"/>
              </w:rPr>
            </w:r>
            <w:r>
              <w:rPr>
                <w:rFonts w:ascii="黑体" w:eastAsia="黑体" w:hAnsi="黑体"/>
                <w:sz w:val="22"/>
              </w:rPr>
              <w:fldChar w:fldCharType="separate"/>
            </w:r>
            <w:r>
              <w:rPr>
                <w:rFonts w:ascii="黑体" w:eastAsia="黑体" w:hAnsi="黑体"/>
                <w:sz w:val="22"/>
              </w:rPr>
              <w:t>25</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199" w:history="1">
            <w:r>
              <w:rPr>
                <w:rStyle w:val="ad"/>
                <w:rFonts w:ascii="黑体" w:eastAsia="黑体" w:hAnsi="黑体"/>
                <w:sz w:val="22"/>
              </w:rPr>
              <w:t>28.</w:t>
            </w:r>
            <w:r>
              <w:rPr>
                <w:rStyle w:val="ad"/>
                <w:rFonts w:ascii="黑体" w:eastAsia="黑体" w:hAnsi="黑体"/>
                <w:sz w:val="22"/>
              </w:rPr>
              <w:t>汉语言文学专业的课程构成怎样？</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_Toc50652199 \h </w:instrText>
            </w:r>
            <w:r>
              <w:rPr>
                <w:rFonts w:ascii="黑体" w:eastAsia="黑体" w:hAnsi="黑体"/>
                <w:sz w:val="22"/>
              </w:rPr>
            </w:r>
            <w:r>
              <w:rPr>
                <w:rFonts w:ascii="黑体" w:eastAsia="黑体" w:hAnsi="黑体"/>
                <w:sz w:val="22"/>
              </w:rPr>
              <w:fldChar w:fldCharType="separate"/>
            </w:r>
            <w:r>
              <w:rPr>
                <w:rFonts w:ascii="黑体" w:eastAsia="黑体" w:hAnsi="黑体"/>
                <w:sz w:val="22"/>
              </w:rPr>
              <w:t>25</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0" w:history="1">
            <w:r>
              <w:rPr>
                <w:rStyle w:val="ad"/>
                <w:rFonts w:ascii="黑体" w:eastAsia="黑体" w:hAnsi="黑体"/>
                <w:sz w:val="22"/>
              </w:rPr>
              <w:t>29.</w:t>
            </w:r>
            <w:r>
              <w:rPr>
                <w:rStyle w:val="ad"/>
                <w:rFonts w:ascii="黑体" w:eastAsia="黑体" w:hAnsi="黑体"/>
                <w:sz w:val="22"/>
              </w:rPr>
              <w:t>汉语言文学专业的主干学科和核心课程有哪些？</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_Toc50652200 \h </w:instrText>
            </w:r>
            <w:r>
              <w:rPr>
                <w:rFonts w:ascii="黑体" w:eastAsia="黑体" w:hAnsi="黑体"/>
                <w:sz w:val="22"/>
              </w:rPr>
            </w:r>
            <w:r>
              <w:rPr>
                <w:rFonts w:ascii="黑体" w:eastAsia="黑体" w:hAnsi="黑体"/>
                <w:sz w:val="22"/>
              </w:rPr>
              <w:fldChar w:fldCharType="separate"/>
            </w:r>
            <w:r>
              <w:rPr>
                <w:rFonts w:ascii="黑体" w:eastAsia="黑体" w:hAnsi="黑体"/>
                <w:sz w:val="22"/>
              </w:rPr>
              <w:t>26</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1" w:history="1">
            <w:r>
              <w:rPr>
                <w:rStyle w:val="ad"/>
                <w:rFonts w:ascii="黑体" w:eastAsia="黑体" w:hAnsi="黑体"/>
                <w:sz w:val="22"/>
              </w:rPr>
              <w:t>30.</w:t>
            </w:r>
            <w:r>
              <w:rPr>
                <w:rStyle w:val="ad"/>
                <w:rFonts w:ascii="黑体" w:eastAsia="黑体" w:hAnsi="黑体"/>
                <w:sz w:val="22"/>
              </w:rPr>
              <w:t>汉语言文学</w:t>
            </w:r>
            <w:r>
              <w:rPr>
                <w:rStyle w:val="ad"/>
                <w:rFonts w:ascii="黑体" w:eastAsia="黑体" w:hAnsi="黑体"/>
                <w:sz w:val="22"/>
              </w:rPr>
              <w:t>专业有哪些特色和优势课程？</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_Toc50652201 \h </w:instrText>
            </w:r>
            <w:r>
              <w:rPr>
                <w:rFonts w:ascii="黑体" w:eastAsia="黑体" w:hAnsi="黑体"/>
                <w:sz w:val="22"/>
              </w:rPr>
            </w:r>
            <w:r>
              <w:rPr>
                <w:rFonts w:ascii="黑体" w:eastAsia="黑体" w:hAnsi="黑体"/>
                <w:sz w:val="22"/>
              </w:rPr>
              <w:fldChar w:fldCharType="separate"/>
            </w:r>
            <w:r>
              <w:rPr>
                <w:rFonts w:ascii="黑体" w:eastAsia="黑体" w:hAnsi="黑体"/>
                <w:sz w:val="22"/>
              </w:rPr>
              <w:t>26</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2" w:history="1">
            <w:r>
              <w:rPr>
                <w:rStyle w:val="ad"/>
                <w:rFonts w:ascii="黑体" w:eastAsia="黑体" w:hAnsi="黑体"/>
                <w:sz w:val="22"/>
              </w:rPr>
              <w:t>31.</w:t>
            </w:r>
            <w:r>
              <w:rPr>
                <w:rStyle w:val="ad"/>
                <w:rFonts w:ascii="黑体" w:eastAsia="黑体" w:hAnsi="黑体"/>
                <w:sz w:val="22"/>
              </w:rPr>
              <w:t>汉语言文学专业的教育实践是如何开展的？</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_Toc50652202 \h </w:instrText>
            </w:r>
            <w:r>
              <w:rPr>
                <w:rFonts w:ascii="黑体" w:eastAsia="黑体" w:hAnsi="黑体"/>
                <w:sz w:val="22"/>
              </w:rPr>
            </w:r>
            <w:r>
              <w:rPr>
                <w:rFonts w:ascii="黑体" w:eastAsia="黑体" w:hAnsi="黑体"/>
                <w:sz w:val="22"/>
              </w:rPr>
              <w:fldChar w:fldCharType="separate"/>
            </w:r>
            <w:r>
              <w:rPr>
                <w:rFonts w:ascii="黑体" w:eastAsia="黑体" w:hAnsi="黑体"/>
                <w:sz w:val="22"/>
              </w:rPr>
              <w:t>27</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3" w:history="1">
            <w:r>
              <w:rPr>
                <w:rStyle w:val="ad"/>
                <w:rFonts w:ascii="黑体" w:eastAsia="黑体" w:hAnsi="黑体"/>
                <w:sz w:val="22"/>
              </w:rPr>
              <w:t>32.</w:t>
            </w:r>
            <w:r>
              <w:rPr>
                <w:rStyle w:val="ad"/>
                <w:rFonts w:ascii="黑体" w:eastAsia="黑体" w:hAnsi="黑体"/>
                <w:sz w:val="22"/>
              </w:rPr>
              <w:t>汉语言文学专业怎样在学生中开展自我监测、评价与学业预警？</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_Toc50652203 \h </w:instrText>
            </w:r>
            <w:r>
              <w:rPr>
                <w:rFonts w:ascii="黑体" w:eastAsia="黑体" w:hAnsi="黑体"/>
                <w:sz w:val="22"/>
              </w:rPr>
            </w:r>
            <w:r>
              <w:rPr>
                <w:rFonts w:ascii="黑体" w:eastAsia="黑体" w:hAnsi="黑体"/>
                <w:sz w:val="22"/>
              </w:rPr>
              <w:fldChar w:fldCharType="separate"/>
            </w:r>
            <w:r>
              <w:rPr>
                <w:rFonts w:ascii="黑体" w:eastAsia="黑体" w:hAnsi="黑体"/>
                <w:sz w:val="22"/>
              </w:rPr>
              <w:t>28</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4" w:history="1">
            <w:r>
              <w:rPr>
                <w:rStyle w:val="ad"/>
                <w:rFonts w:ascii="黑体" w:eastAsia="黑体" w:hAnsi="黑体"/>
                <w:sz w:val="22"/>
              </w:rPr>
              <w:t>33.</w:t>
            </w:r>
            <w:r>
              <w:rPr>
                <w:rStyle w:val="ad"/>
                <w:rFonts w:ascii="黑体" w:eastAsia="黑体" w:hAnsi="黑体"/>
                <w:sz w:val="22"/>
              </w:rPr>
              <w:t>汉语言文学专业是如何培养师范生基本技能的？</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_Toc50652204 \h </w:instrText>
            </w:r>
            <w:r>
              <w:rPr>
                <w:rFonts w:ascii="黑体" w:eastAsia="黑体" w:hAnsi="黑体"/>
                <w:sz w:val="22"/>
              </w:rPr>
            </w:r>
            <w:r>
              <w:rPr>
                <w:rFonts w:ascii="黑体" w:eastAsia="黑体" w:hAnsi="黑体"/>
                <w:sz w:val="22"/>
              </w:rPr>
              <w:fldChar w:fldCharType="separate"/>
            </w:r>
            <w:r>
              <w:rPr>
                <w:rFonts w:ascii="黑体" w:eastAsia="黑体" w:hAnsi="黑体"/>
                <w:sz w:val="22"/>
              </w:rPr>
              <w:t>29</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5" w:history="1">
            <w:r>
              <w:rPr>
                <w:rStyle w:val="ad"/>
                <w:rFonts w:ascii="黑体" w:eastAsia="黑体" w:hAnsi="黑体"/>
                <w:sz w:val="22"/>
              </w:rPr>
              <w:t>34.</w:t>
            </w:r>
            <w:r>
              <w:rPr>
                <w:rStyle w:val="ad"/>
                <w:rFonts w:ascii="黑体" w:eastAsia="黑体" w:hAnsi="黑体"/>
                <w:sz w:val="22"/>
              </w:rPr>
              <w:t>汉语言文学专业教师科研与教学改革成果怎样？</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_Toc50652205 \h </w:instrText>
            </w:r>
            <w:r>
              <w:rPr>
                <w:rFonts w:ascii="黑体" w:eastAsia="黑体" w:hAnsi="黑体"/>
                <w:sz w:val="22"/>
              </w:rPr>
            </w:r>
            <w:r>
              <w:rPr>
                <w:rFonts w:ascii="黑体" w:eastAsia="黑体" w:hAnsi="黑体"/>
                <w:sz w:val="22"/>
              </w:rPr>
              <w:fldChar w:fldCharType="separate"/>
            </w:r>
            <w:r>
              <w:rPr>
                <w:rFonts w:ascii="黑体" w:eastAsia="黑体" w:hAnsi="黑体"/>
                <w:sz w:val="22"/>
              </w:rPr>
              <w:t>31</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6" w:history="1">
            <w:r>
              <w:rPr>
                <w:rStyle w:val="ad"/>
                <w:rFonts w:ascii="黑体" w:eastAsia="黑体" w:hAnsi="黑体"/>
                <w:sz w:val="22"/>
              </w:rPr>
              <w:t>35.</w:t>
            </w:r>
            <w:r>
              <w:rPr>
                <w:rStyle w:val="ad"/>
                <w:rFonts w:ascii="黑体" w:eastAsia="黑体" w:hAnsi="黑体"/>
                <w:sz w:val="22"/>
              </w:rPr>
              <w:t>近三年汉语言文学专业招生情况如何？</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_Toc50652206 \h </w:instrText>
            </w:r>
            <w:r>
              <w:rPr>
                <w:rFonts w:ascii="黑体" w:eastAsia="黑体" w:hAnsi="黑体"/>
                <w:sz w:val="22"/>
              </w:rPr>
            </w:r>
            <w:r>
              <w:rPr>
                <w:rFonts w:ascii="黑体" w:eastAsia="黑体" w:hAnsi="黑体"/>
                <w:sz w:val="22"/>
              </w:rPr>
              <w:fldChar w:fldCharType="separate"/>
            </w:r>
            <w:r>
              <w:rPr>
                <w:rFonts w:ascii="黑体" w:eastAsia="黑体" w:hAnsi="黑体"/>
                <w:sz w:val="22"/>
              </w:rPr>
              <w:t>33</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7" w:history="1">
            <w:r>
              <w:rPr>
                <w:rStyle w:val="ad"/>
                <w:rFonts w:ascii="黑体" w:eastAsia="黑体" w:hAnsi="黑体"/>
                <w:sz w:val="22"/>
              </w:rPr>
              <w:t>36.</w:t>
            </w:r>
            <w:r>
              <w:rPr>
                <w:rStyle w:val="ad"/>
                <w:rFonts w:ascii="黑体" w:eastAsia="黑体" w:hAnsi="黑体"/>
                <w:sz w:val="22"/>
              </w:rPr>
              <w:t>近三年汉语言文学专</w:t>
            </w:r>
            <w:r>
              <w:rPr>
                <w:rStyle w:val="ad"/>
                <w:rFonts w:ascii="黑体" w:eastAsia="黑体" w:hAnsi="黑体"/>
                <w:sz w:val="22"/>
              </w:rPr>
              <w:t>业就业情况如何？</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_Toc50652207 \h </w:instrText>
            </w:r>
            <w:r>
              <w:rPr>
                <w:rFonts w:ascii="黑体" w:eastAsia="黑体" w:hAnsi="黑体"/>
                <w:sz w:val="22"/>
              </w:rPr>
            </w:r>
            <w:r>
              <w:rPr>
                <w:rFonts w:ascii="黑体" w:eastAsia="黑体" w:hAnsi="黑体"/>
                <w:sz w:val="22"/>
              </w:rPr>
              <w:fldChar w:fldCharType="separate"/>
            </w:r>
            <w:r>
              <w:rPr>
                <w:rFonts w:ascii="黑体" w:eastAsia="黑体" w:hAnsi="黑体"/>
                <w:sz w:val="22"/>
              </w:rPr>
              <w:t>34</w:t>
            </w:r>
            <w:r>
              <w:rPr>
                <w:rFonts w:ascii="黑体" w:eastAsia="黑体" w:hAnsi="黑体"/>
                <w:sz w:val="22"/>
              </w:rPr>
              <w:fldChar w:fldCharType="end"/>
            </w:r>
          </w:hyperlink>
        </w:p>
        <w:p w:rsidR="00186D67" w:rsidRDefault="00734B0F">
          <w:pPr>
            <w:pStyle w:val="TOC2"/>
            <w:tabs>
              <w:tab w:val="right" w:leader="dot" w:pos="5716"/>
            </w:tabs>
            <w:spacing w:line="276" w:lineRule="auto"/>
            <w:rPr>
              <w:rFonts w:ascii="黑体" w:eastAsia="黑体" w:hAnsi="黑体"/>
              <w:sz w:val="22"/>
            </w:rPr>
          </w:pPr>
          <w:hyperlink w:anchor="_Toc50652208" w:history="1">
            <w:r>
              <w:rPr>
                <w:rStyle w:val="ad"/>
                <w:rFonts w:ascii="黑体" w:eastAsia="黑体" w:hAnsi="黑体"/>
                <w:sz w:val="22"/>
              </w:rPr>
              <w:t>37.</w:t>
            </w:r>
            <w:r>
              <w:rPr>
                <w:rStyle w:val="ad"/>
                <w:rFonts w:ascii="黑体" w:eastAsia="黑体" w:hAnsi="黑体"/>
                <w:sz w:val="22"/>
              </w:rPr>
              <w:t>汉语言文学专业培养人才的突出特点有哪些？</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_Toc50652208 \h </w:instrText>
            </w:r>
            <w:r>
              <w:rPr>
                <w:rFonts w:ascii="黑体" w:eastAsia="黑体" w:hAnsi="黑体"/>
                <w:sz w:val="22"/>
              </w:rPr>
            </w:r>
            <w:r>
              <w:rPr>
                <w:rFonts w:ascii="黑体" w:eastAsia="黑体" w:hAnsi="黑体"/>
                <w:sz w:val="22"/>
              </w:rPr>
              <w:fldChar w:fldCharType="separate"/>
            </w:r>
            <w:r>
              <w:rPr>
                <w:rFonts w:ascii="黑体" w:eastAsia="黑体" w:hAnsi="黑体"/>
                <w:sz w:val="22"/>
              </w:rPr>
              <w:t>35</w:t>
            </w:r>
            <w:r>
              <w:rPr>
                <w:rFonts w:ascii="黑体" w:eastAsia="黑体" w:hAnsi="黑体"/>
                <w:sz w:val="22"/>
              </w:rPr>
              <w:fldChar w:fldCharType="end"/>
            </w:r>
          </w:hyperlink>
        </w:p>
        <w:p w:rsidR="00186D67" w:rsidRDefault="00734B0F">
          <w:pPr>
            <w:pStyle w:val="TOC2"/>
            <w:tabs>
              <w:tab w:val="right" w:leader="dot" w:pos="5716"/>
            </w:tabs>
            <w:spacing w:line="276" w:lineRule="auto"/>
          </w:pPr>
          <w:hyperlink w:anchor="_Toc50652209" w:history="1">
            <w:r>
              <w:rPr>
                <w:rStyle w:val="ad"/>
                <w:rFonts w:ascii="黑体" w:eastAsia="黑体" w:hAnsi="黑体"/>
                <w:sz w:val="22"/>
              </w:rPr>
              <w:t>38.</w:t>
            </w:r>
            <w:r>
              <w:rPr>
                <w:rStyle w:val="ad"/>
                <w:rFonts w:ascii="黑体" w:eastAsia="黑体" w:hAnsi="黑体"/>
                <w:sz w:val="22"/>
              </w:rPr>
              <w:t>汉语言文学专业的办学特色与优势是什么？</w:t>
            </w:r>
            <w:r>
              <w:rPr>
                <w:rFonts w:ascii="黑体" w:eastAsia="黑体" w:hAnsi="黑体"/>
                <w:sz w:val="22"/>
              </w:rPr>
              <w:tab/>
            </w:r>
            <w:r>
              <w:rPr>
                <w:rFonts w:ascii="黑体" w:eastAsia="黑体" w:hAnsi="黑体"/>
                <w:sz w:val="22"/>
              </w:rPr>
              <w:fldChar w:fldCharType="begin"/>
            </w:r>
            <w:r>
              <w:rPr>
                <w:rFonts w:ascii="黑体" w:eastAsia="黑体" w:hAnsi="黑体"/>
                <w:sz w:val="22"/>
              </w:rPr>
              <w:instrText xml:space="preserve"> PAGEREF _Toc50652209 \h </w:instrText>
            </w:r>
            <w:r>
              <w:rPr>
                <w:rFonts w:ascii="黑体" w:eastAsia="黑体" w:hAnsi="黑体"/>
                <w:sz w:val="22"/>
              </w:rPr>
            </w:r>
            <w:r>
              <w:rPr>
                <w:rFonts w:ascii="黑体" w:eastAsia="黑体" w:hAnsi="黑体"/>
                <w:sz w:val="22"/>
              </w:rPr>
              <w:fldChar w:fldCharType="separate"/>
            </w:r>
            <w:r>
              <w:rPr>
                <w:rFonts w:ascii="黑体" w:eastAsia="黑体" w:hAnsi="黑体"/>
                <w:sz w:val="22"/>
              </w:rPr>
              <w:t>36</w:t>
            </w:r>
            <w:r>
              <w:rPr>
                <w:rFonts w:ascii="黑体" w:eastAsia="黑体" w:hAnsi="黑体"/>
                <w:sz w:val="22"/>
              </w:rPr>
              <w:fldChar w:fldCharType="end"/>
            </w:r>
          </w:hyperlink>
        </w:p>
        <w:p w:rsidR="00186D67" w:rsidRDefault="00734B0F">
          <w:r>
            <w:rPr>
              <w:b/>
              <w:bCs/>
              <w:lang w:val="zh-CN"/>
            </w:rPr>
            <w:fldChar w:fldCharType="end"/>
          </w:r>
        </w:p>
      </w:sdtContent>
    </w:sdt>
    <w:p w:rsidR="00186D67" w:rsidRDefault="00186D67">
      <w:pPr>
        <w:pStyle w:val="1"/>
        <w:sectPr w:rsidR="00186D67">
          <w:footerReference w:type="default" r:id="rId9"/>
          <w:pgSz w:w="8220" w:h="11905"/>
          <w:pgMar w:top="1247" w:right="1247" w:bottom="1247" w:left="1247" w:header="851" w:footer="992" w:gutter="0"/>
          <w:pgNumType w:start="1"/>
          <w:cols w:space="0"/>
          <w:docGrid w:type="lines" w:linePitch="322"/>
        </w:sectPr>
      </w:pPr>
      <w:bookmarkStart w:id="2" w:name="_Toc50652169"/>
    </w:p>
    <w:p w:rsidR="00186D67" w:rsidRDefault="00734B0F">
      <w:pPr>
        <w:pStyle w:val="1"/>
      </w:pPr>
      <w:r>
        <w:rPr>
          <w:rFonts w:hint="eastAsia"/>
        </w:rPr>
        <w:lastRenderedPageBreak/>
        <w:t>一、师范类专业认证基础知识</w:t>
      </w:r>
      <w:bookmarkStart w:id="3" w:name="_Toc23923103"/>
      <w:bookmarkEnd w:id="0"/>
      <w:bookmarkEnd w:id="2"/>
    </w:p>
    <w:p w:rsidR="00186D67" w:rsidRDefault="00734B0F">
      <w:pPr>
        <w:pStyle w:val="2"/>
      </w:pPr>
      <w:bookmarkStart w:id="4" w:name="_Toc50652170"/>
      <w:r>
        <w:rPr>
          <w:rFonts w:hint="eastAsia"/>
        </w:rPr>
        <w:t xml:space="preserve">1. </w:t>
      </w:r>
      <w:r>
        <w:t>什么是师范类专业认证？</w:t>
      </w:r>
      <w:bookmarkEnd w:id="3"/>
      <w:bookmarkEnd w:id="4"/>
    </w:p>
    <w:p w:rsidR="00186D67" w:rsidRDefault="00734B0F">
      <w:pPr>
        <w:spacing w:line="400" w:lineRule="exact"/>
        <w:rPr>
          <w:rFonts w:ascii="宋体" w:hAnsi="宋体" w:cs="Times New Roman"/>
          <w:kern w:val="0"/>
          <w:sz w:val="24"/>
          <w:szCs w:val="24"/>
        </w:rPr>
      </w:pPr>
      <w:r>
        <w:rPr>
          <w:rFonts w:ascii="宋体" w:hAnsi="宋体" w:cs="Times New Roman"/>
          <w:kern w:val="0"/>
          <w:sz w:val="24"/>
          <w:szCs w:val="24"/>
        </w:rPr>
        <w:t>答：是专门性教育评估认证机构依照认证标准对师范类专业人才培养质量状况</w:t>
      </w:r>
      <w:r>
        <w:rPr>
          <w:rFonts w:ascii="宋体" w:hAnsi="宋体" w:cs="Times New Roman" w:hint="eastAsia"/>
          <w:kern w:val="0"/>
          <w:sz w:val="24"/>
          <w:szCs w:val="24"/>
        </w:rPr>
        <w:t>进行</w:t>
      </w:r>
      <w:r>
        <w:rPr>
          <w:rFonts w:ascii="宋体" w:hAnsi="宋体" w:cs="Times New Roman"/>
          <w:kern w:val="0"/>
          <w:sz w:val="24"/>
          <w:szCs w:val="24"/>
        </w:rPr>
        <w:t>外部评价，旨在证明当前和</w:t>
      </w:r>
      <w:proofErr w:type="gramStart"/>
      <w:r>
        <w:rPr>
          <w:rFonts w:ascii="宋体" w:hAnsi="宋体" w:cs="Times New Roman"/>
          <w:kern w:val="0"/>
          <w:sz w:val="24"/>
          <w:szCs w:val="24"/>
        </w:rPr>
        <w:t>可</w:t>
      </w:r>
      <w:proofErr w:type="gramEnd"/>
      <w:r>
        <w:rPr>
          <w:rFonts w:ascii="宋体" w:hAnsi="宋体" w:cs="Times New Roman"/>
          <w:kern w:val="0"/>
          <w:sz w:val="24"/>
          <w:szCs w:val="24"/>
        </w:rPr>
        <w:t>预见的一段时间内，专业能否达到既定的人才培养质量标准。</w:t>
      </w:r>
    </w:p>
    <w:p w:rsidR="00186D67" w:rsidRDefault="00734B0F">
      <w:pPr>
        <w:spacing w:line="400" w:lineRule="exact"/>
        <w:ind w:firstLineChars="200" w:firstLine="480"/>
        <w:rPr>
          <w:rFonts w:ascii="宋体" w:hAnsi="宋体" w:cs="Times New Roman"/>
          <w:kern w:val="0"/>
          <w:sz w:val="24"/>
          <w:szCs w:val="24"/>
        </w:rPr>
      </w:pPr>
      <w:r>
        <w:rPr>
          <w:rFonts w:ascii="宋体" w:hAnsi="宋体" w:cs="Times New Roman"/>
          <w:kern w:val="0"/>
          <w:sz w:val="24"/>
          <w:szCs w:val="24"/>
        </w:rPr>
        <w:t>认证的核心是保证师范生毕业</w:t>
      </w:r>
      <w:proofErr w:type="gramStart"/>
      <w:r>
        <w:rPr>
          <w:rFonts w:ascii="宋体" w:hAnsi="宋体" w:cs="Times New Roman"/>
          <w:kern w:val="0"/>
          <w:sz w:val="24"/>
          <w:szCs w:val="24"/>
        </w:rPr>
        <w:t>时知识</w:t>
      </w:r>
      <w:proofErr w:type="gramEnd"/>
      <w:r>
        <w:rPr>
          <w:rFonts w:ascii="宋体" w:hAnsi="宋体" w:cs="Times New Roman"/>
          <w:kern w:val="0"/>
          <w:sz w:val="24"/>
          <w:szCs w:val="24"/>
        </w:rPr>
        <w:t>能力素质达标，推动师范类专业聚焦师范生能力培养。</w:t>
      </w:r>
    </w:p>
    <w:p w:rsidR="00186D67" w:rsidRDefault="00734B0F">
      <w:pPr>
        <w:pStyle w:val="2"/>
      </w:pPr>
      <w:bookmarkStart w:id="5" w:name="_Toc50652171"/>
      <w:bookmarkStart w:id="6" w:name="_Toc23923104"/>
      <w:r>
        <w:rPr>
          <w:rFonts w:hint="eastAsia"/>
        </w:rPr>
        <w:t xml:space="preserve">2. </w:t>
      </w:r>
      <w:r>
        <w:t>师范类专业认证的基本理念是什么</w:t>
      </w:r>
      <w:r>
        <w:t>?</w:t>
      </w:r>
      <w:bookmarkEnd w:id="5"/>
      <w:bookmarkEnd w:id="6"/>
    </w:p>
    <w:p w:rsidR="00186D67" w:rsidRDefault="00734B0F">
      <w:pPr>
        <w:spacing w:line="400" w:lineRule="exac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学生中心，产出导向，持续改进</w:t>
      </w:r>
      <w:r>
        <w:rPr>
          <w:rFonts w:ascii="宋体" w:hAnsi="宋体" w:cs="Times New Roman"/>
          <w:kern w:val="0"/>
          <w:sz w:val="24"/>
          <w:szCs w:val="24"/>
        </w:rPr>
        <w:t>”</w:t>
      </w:r>
      <w:r>
        <w:rPr>
          <w:rFonts w:ascii="宋体" w:hAnsi="宋体" w:cs="Times New Roman"/>
          <w:kern w:val="0"/>
          <w:sz w:val="24"/>
          <w:szCs w:val="24"/>
        </w:rPr>
        <w:t>。</w:t>
      </w:r>
    </w:p>
    <w:p w:rsidR="00186D67" w:rsidRDefault="00734B0F">
      <w:pPr>
        <w:spacing w:line="400" w:lineRule="exact"/>
        <w:jc w:val="left"/>
        <w:rPr>
          <w:rFonts w:ascii="宋体" w:hAnsi="宋体" w:cs="Times New Roman"/>
          <w:kern w:val="0"/>
          <w:sz w:val="24"/>
          <w:szCs w:val="24"/>
        </w:rPr>
      </w:pPr>
      <w:r>
        <w:rPr>
          <w:rFonts w:ascii="宋体" w:hAnsi="宋体" w:cs="Times New Roman"/>
          <w:b/>
          <w:bCs/>
          <w:kern w:val="0"/>
          <w:sz w:val="24"/>
          <w:szCs w:val="24"/>
        </w:rPr>
        <w:t>（</w:t>
      </w:r>
      <w:r>
        <w:rPr>
          <w:rFonts w:ascii="宋体" w:hAnsi="宋体" w:cs="Times New Roman"/>
          <w:b/>
          <w:bCs/>
          <w:kern w:val="0"/>
          <w:sz w:val="24"/>
          <w:szCs w:val="24"/>
        </w:rPr>
        <w:t>1</w:t>
      </w:r>
      <w:r>
        <w:rPr>
          <w:rFonts w:ascii="宋体" w:hAnsi="宋体" w:cs="Times New Roman"/>
          <w:b/>
          <w:bCs/>
          <w:kern w:val="0"/>
          <w:sz w:val="24"/>
          <w:szCs w:val="24"/>
        </w:rPr>
        <w:t>）学生中心：</w:t>
      </w:r>
      <w:r>
        <w:rPr>
          <w:rFonts w:ascii="宋体" w:hAnsi="宋体" w:cs="Times New Roman"/>
          <w:kern w:val="0"/>
          <w:sz w:val="24"/>
          <w:szCs w:val="24"/>
        </w:rPr>
        <w:t>强调从以</w:t>
      </w:r>
      <w:r>
        <w:rPr>
          <w:rFonts w:ascii="宋体" w:hAnsi="宋体" w:cs="Times New Roman"/>
          <w:kern w:val="0"/>
          <w:sz w:val="24"/>
          <w:szCs w:val="24"/>
        </w:rPr>
        <w:t>“</w:t>
      </w:r>
      <w:r>
        <w:rPr>
          <w:rFonts w:ascii="宋体" w:hAnsi="宋体" w:cs="Times New Roman"/>
          <w:kern w:val="0"/>
          <w:sz w:val="24"/>
          <w:szCs w:val="24"/>
        </w:rPr>
        <w:t>教</w:t>
      </w:r>
      <w:r>
        <w:rPr>
          <w:rFonts w:ascii="宋体" w:hAnsi="宋体" w:cs="Times New Roman"/>
          <w:kern w:val="0"/>
          <w:sz w:val="24"/>
          <w:szCs w:val="24"/>
        </w:rPr>
        <w:t>”</w:t>
      </w:r>
      <w:r>
        <w:rPr>
          <w:rFonts w:ascii="宋体" w:hAnsi="宋体" w:cs="Times New Roman"/>
          <w:kern w:val="0"/>
          <w:sz w:val="24"/>
          <w:szCs w:val="24"/>
        </w:rPr>
        <w:t>为中心的模式转变，以师范生学习效果和个人发展为中心</w:t>
      </w:r>
      <w:r>
        <w:rPr>
          <w:rFonts w:ascii="宋体" w:hAnsi="宋体" w:cs="Times New Roman" w:hint="eastAsia"/>
          <w:kern w:val="0"/>
          <w:sz w:val="24"/>
          <w:szCs w:val="24"/>
        </w:rPr>
        <w:t>，</w:t>
      </w:r>
      <w:r>
        <w:rPr>
          <w:rFonts w:ascii="宋体" w:hAnsi="宋体" w:cs="Times New Roman"/>
          <w:kern w:val="0"/>
          <w:sz w:val="24"/>
          <w:szCs w:val="24"/>
        </w:rPr>
        <w:t>配置教育资源安排教学活动，将师范生和用人单位满意度作为人才培养质量评价的重要依据。</w:t>
      </w:r>
    </w:p>
    <w:p w:rsidR="00186D67" w:rsidRDefault="00186D67">
      <w:pPr>
        <w:spacing w:line="360" w:lineRule="auto"/>
        <w:jc w:val="left"/>
        <w:rPr>
          <w:rFonts w:ascii="宋体" w:hAnsi="宋体" w:cs="Times New Roman"/>
          <w:b/>
          <w:bCs/>
          <w:kern w:val="0"/>
          <w:sz w:val="24"/>
          <w:szCs w:val="24"/>
        </w:rPr>
      </w:pPr>
    </w:p>
    <w:p w:rsidR="00186D67" w:rsidRDefault="00734B0F">
      <w:pPr>
        <w:spacing w:line="400" w:lineRule="exact"/>
        <w:jc w:val="left"/>
        <w:rPr>
          <w:rFonts w:ascii="宋体" w:hAnsi="宋体" w:cs="Times New Roman"/>
          <w:kern w:val="0"/>
          <w:sz w:val="24"/>
          <w:szCs w:val="24"/>
        </w:rPr>
      </w:pPr>
      <w:r>
        <w:rPr>
          <w:rFonts w:ascii="宋体" w:hAnsi="宋体" w:cs="Times New Roman" w:hint="eastAsia"/>
          <w:b/>
          <w:bCs/>
          <w:kern w:val="0"/>
          <w:sz w:val="24"/>
          <w:szCs w:val="24"/>
        </w:rPr>
        <w:t>（</w:t>
      </w:r>
      <w:r>
        <w:rPr>
          <w:rFonts w:ascii="宋体" w:hAnsi="宋体" w:cs="Times New Roman" w:hint="eastAsia"/>
          <w:b/>
          <w:bCs/>
          <w:kern w:val="0"/>
          <w:sz w:val="24"/>
          <w:szCs w:val="24"/>
        </w:rPr>
        <w:t>2</w:t>
      </w:r>
      <w:r>
        <w:rPr>
          <w:rFonts w:ascii="宋体" w:hAnsi="宋体" w:cs="Times New Roman" w:hint="eastAsia"/>
          <w:b/>
          <w:bCs/>
          <w:kern w:val="0"/>
          <w:sz w:val="24"/>
          <w:szCs w:val="24"/>
        </w:rPr>
        <w:t>）</w:t>
      </w:r>
      <w:r>
        <w:rPr>
          <w:rFonts w:ascii="宋体" w:hAnsi="宋体" w:cs="Times New Roman"/>
          <w:b/>
          <w:bCs/>
          <w:kern w:val="0"/>
          <w:sz w:val="24"/>
          <w:szCs w:val="24"/>
        </w:rPr>
        <w:t>产出导向</w:t>
      </w:r>
      <w:r>
        <w:rPr>
          <w:rFonts w:ascii="宋体" w:hAnsi="宋体" w:cs="Times New Roman"/>
          <w:b/>
          <w:bCs/>
          <w:kern w:val="0"/>
          <w:sz w:val="24"/>
          <w:szCs w:val="24"/>
        </w:rPr>
        <w:t xml:space="preserve">( Outcome-based </w:t>
      </w:r>
      <w:proofErr w:type="spellStart"/>
      <w:r>
        <w:rPr>
          <w:rFonts w:ascii="宋体" w:hAnsi="宋体" w:cs="Times New Roman"/>
          <w:b/>
          <w:bCs/>
          <w:kern w:val="0"/>
          <w:sz w:val="24"/>
          <w:szCs w:val="24"/>
        </w:rPr>
        <w:t>Education,OBE</w:t>
      </w:r>
      <w:proofErr w:type="spellEnd"/>
      <w:r>
        <w:rPr>
          <w:rFonts w:ascii="宋体" w:hAnsi="宋体" w:cs="Times New Roman"/>
          <w:b/>
          <w:bCs/>
          <w:kern w:val="0"/>
          <w:sz w:val="24"/>
          <w:szCs w:val="24"/>
        </w:rPr>
        <w:t xml:space="preserve">) </w:t>
      </w:r>
      <w:r>
        <w:rPr>
          <w:rFonts w:ascii="宋体" w:hAnsi="宋体" w:cs="Times New Roman"/>
          <w:b/>
          <w:bCs/>
          <w:kern w:val="0"/>
          <w:sz w:val="24"/>
          <w:szCs w:val="24"/>
        </w:rPr>
        <w:t>：</w:t>
      </w:r>
      <w:r>
        <w:rPr>
          <w:rFonts w:ascii="宋体" w:hAnsi="宋体" w:cs="Times New Roman"/>
          <w:kern w:val="0"/>
          <w:sz w:val="24"/>
          <w:szCs w:val="24"/>
        </w:rPr>
        <w:t>聚焦师范生受教育后</w:t>
      </w:r>
      <w:r>
        <w:rPr>
          <w:rFonts w:ascii="宋体" w:hAnsi="宋体" w:cs="Times New Roman"/>
          <w:kern w:val="0"/>
          <w:sz w:val="24"/>
          <w:szCs w:val="24"/>
        </w:rPr>
        <w:t xml:space="preserve">“ </w:t>
      </w:r>
      <w:r>
        <w:rPr>
          <w:rFonts w:ascii="宋体" w:hAnsi="宋体" w:cs="Times New Roman"/>
          <w:kern w:val="0"/>
          <w:sz w:val="24"/>
          <w:szCs w:val="24"/>
        </w:rPr>
        <w:t>学到了什么</w:t>
      </w:r>
      <w:r>
        <w:rPr>
          <w:rFonts w:ascii="宋体" w:hAnsi="宋体" w:cs="Times New Roman"/>
          <w:kern w:val="0"/>
          <w:sz w:val="24"/>
          <w:szCs w:val="24"/>
        </w:rPr>
        <w:t>”</w:t>
      </w:r>
      <w:r>
        <w:rPr>
          <w:rFonts w:ascii="宋体" w:hAnsi="宋体" w:cs="Times New Roman"/>
          <w:kern w:val="0"/>
          <w:sz w:val="24"/>
          <w:szCs w:val="24"/>
        </w:rPr>
        <w:t>和</w:t>
      </w:r>
      <w:r>
        <w:rPr>
          <w:rFonts w:ascii="宋体" w:hAnsi="宋体" w:cs="Times New Roman"/>
          <w:kern w:val="0"/>
          <w:sz w:val="24"/>
          <w:szCs w:val="24"/>
        </w:rPr>
        <w:t>“</w:t>
      </w:r>
      <w:r>
        <w:rPr>
          <w:rFonts w:ascii="宋体" w:hAnsi="宋体" w:cs="Times New Roman"/>
          <w:kern w:val="0"/>
          <w:sz w:val="24"/>
          <w:szCs w:val="24"/>
        </w:rPr>
        <w:t>能做什么</w:t>
      </w:r>
      <w:r>
        <w:rPr>
          <w:rFonts w:ascii="宋体" w:hAnsi="宋体" w:cs="Times New Roman"/>
          <w:kern w:val="0"/>
          <w:sz w:val="24"/>
          <w:szCs w:val="24"/>
        </w:rPr>
        <w:t>”</w:t>
      </w:r>
      <w:r>
        <w:rPr>
          <w:rFonts w:ascii="宋体" w:hAnsi="宋体" w:cs="Times New Roman"/>
          <w:kern w:val="0"/>
          <w:sz w:val="24"/>
          <w:szCs w:val="24"/>
        </w:rPr>
        <w:t>，明确产出标准，对接社会需求，以师范生学习效果为导向，对照毕业生核心能力素质要求，反向设计课程体系与教学环节，配置师资队伍和资源条件，评价人才培养质量。</w:t>
      </w:r>
    </w:p>
    <w:p w:rsidR="00186D67" w:rsidRDefault="00734B0F">
      <w:pPr>
        <w:spacing w:line="400" w:lineRule="exact"/>
        <w:jc w:val="left"/>
        <w:rPr>
          <w:rFonts w:ascii="宋体" w:hAnsi="宋体" w:cs="Times New Roman"/>
          <w:kern w:val="0"/>
          <w:sz w:val="24"/>
          <w:szCs w:val="24"/>
        </w:rPr>
      </w:pPr>
      <w:r>
        <w:rPr>
          <w:rFonts w:ascii="宋体" w:hAnsi="宋体" w:cs="Times New Roman" w:hint="eastAsia"/>
          <w:b/>
          <w:bCs/>
          <w:kern w:val="0"/>
          <w:sz w:val="24"/>
          <w:szCs w:val="24"/>
        </w:rPr>
        <w:lastRenderedPageBreak/>
        <w:t>（</w:t>
      </w:r>
      <w:r>
        <w:rPr>
          <w:rFonts w:ascii="宋体" w:hAnsi="宋体" w:cs="Times New Roman" w:hint="eastAsia"/>
          <w:b/>
          <w:bCs/>
          <w:kern w:val="0"/>
          <w:sz w:val="24"/>
          <w:szCs w:val="24"/>
        </w:rPr>
        <w:t>3</w:t>
      </w:r>
      <w:r>
        <w:rPr>
          <w:rFonts w:ascii="宋体" w:hAnsi="宋体" w:cs="Times New Roman" w:hint="eastAsia"/>
          <w:b/>
          <w:bCs/>
          <w:kern w:val="0"/>
          <w:sz w:val="24"/>
          <w:szCs w:val="24"/>
        </w:rPr>
        <w:t>）</w:t>
      </w:r>
      <w:r>
        <w:rPr>
          <w:rFonts w:ascii="宋体" w:hAnsi="宋体" w:cs="Times New Roman"/>
          <w:b/>
          <w:bCs/>
          <w:kern w:val="0"/>
          <w:sz w:val="24"/>
          <w:szCs w:val="24"/>
        </w:rPr>
        <w:t>持续改进</w:t>
      </w:r>
      <w:r>
        <w:rPr>
          <w:rFonts w:ascii="宋体" w:hAnsi="宋体" w:cs="Times New Roman"/>
          <w:b/>
          <w:bCs/>
          <w:kern w:val="0"/>
          <w:sz w:val="24"/>
          <w:szCs w:val="24"/>
        </w:rPr>
        <w:t>(</w:t>
      </w:r>
      <w:proofErr w:type="spellStart"/>
      <w:r>
        <w:rPr>
          <w:rFonts w:ascii="宋体" w:hAnsi="宋体" w:cs="Times New Roman"/>
          <w:b/>
          <w:bCs/>
          <w:kern w:val="0"/>
          <w:sz w:val="24"/>
          <w:szCs w:val="24"/>
        </w:rPr>
        <w:t>Continubus</w:t>
      </w:r>
      <w:proofErr w:type="spellEnd"/>
      <w:r>
        <w:rPr>
          <w:rFonts w:ascii="宋体" w:hAnsi="宋体" w:cs="Times New Roman"/>
          <w:b/>
          <w:bCs/>
          <w:kern w:val="0"/>
          <w:sz w:val="24"/>
          <w:szCs w:val="24"/>
        </w:rPr>
        <w:t xml:space="preserve"> Quality </w:t>
      </w:r>
      <w:proofErr w:type="spellStart"/>
      <w:r>
        <w:rPr>
          <w:rFonts w:ascii="宋体" w:hAnsi="宋体" w:cs="Times New Roman"/>
          <w:b/>
          <w:bCs/>
          <w:kern w:val="0"/>
          <w:sz w:val="24"/>
          <w:szCs w:val="24"/>
        </w:rPr>
        <w:t>Improvement,CQI</w:t>
      </w:r>
      <w:proofErr w:type="spellEnd"/>
      <w:r>
        <w:rPr>
          <w:rFonts w:ascii="宋体" w:hAnsi="宋体" w:cs="Times New Roman"/>
          <w:b/>
          <w:bCs/>
          <w:kern w:val="0"/>
          <w:sz w:val="24"/>
          <w:szCs w:val="24"/>
        </w:rPr>
        <w:t>)</w:t>
      </w:r>
      <w:r>
        <w:rPr>
          <w:rFonts w:ascii="宋体" w:hAnsi="宋体" w:cs="Times New Roman"/>
          <w:b/>
          <w:bCs/>
          <w:kern w:val="0"/>
          <w:sz w:val="24"/>
          <w:szCs w:val="24"/>
        </w:rPr>
        <w:t>：</w:t>
      </w:r>
      <w:r>
        <w:rPr>
          <w:rFonts w:ascii="宋体" w:hAnsi="宋体" w:cs="Times New Roman"/>
          <w:kern w:val="0"/>
          <w:sz w:val="24"/>
          <w:szCs w:val="24"/>
        </w:rPr>
        <w:t>聚焦师范</w:t>
      </w:r>
      <w:proofErr w:type="gramStart"/>
      <w:r>
        <w:rPr>
          <w:rFonts w:ascii="宋体" w:hAnsi="宋体" w:cs="Times New Roman"/>
          <w:kern w:val="0"/>
          <w:sz w:val="24"/>
          <w:szCs w:val="24"/>
        </w:rPr>
        <w:t>生核心</w:t>
      </w:r>
      <w:proofErr w:type="gramEnd"/>
      <w:r>
        <w:rPr>
          <w:rFonts w:ascii="宋体" w:hAnsi="宋体" w:cs="Times New Roman"/>
          <w:kern w:val="0"/>
          <w:sz w:val="24"/>
          <w:szCs w:val="24"/>
        </w:rPr>
        <w:t>能力素质要求，对师范类专业教学进行全方位、全过程跟踪与评价，并将评价结果用于教学改进，形成</w:t>
      </w:r>
      <w:r>
        <w:rPr>
          <w:rFonts w:ascii="宋体" w:hAnsi="宋体" w:cs="Times New Roman"/>
          <w:kern w:val="0"/>
          <w:sz w:val="24"/>
          <w:szCs w:val="24"/>
        </w:rPr>
        <w:t>“</w:t>
      </w:r>
      <w:r>
        <w:rPr>
          <w:rFonts w:ascii="宋体" w:hAnsi="宋体" w:cs="Times New Roman"/>
          <w:kern w:val="0"/>
          <w:sz w:val="24"/>
          <w:szCs w:val="24"/>
        </w:rPr>
        <w:t>评价</w:t>
      </w:r>
      <w:r>
        <w:rPr>
          <w:rFonts w:ascii="宋体" w:hAnsi="宋体" w:cs="Times New Roman"/>
          <w:kern w:val="0"/>
          <w:sz w:val="24"/>
          <w:szCs w:val="24"/>
        </w:rPr>
        <w:t>-</w:t>
      </w:r>
      <w:r>
        <w:rPr>
          <w:rFonts w:ascii="宋体" w:hAnsi="宋体" w:cs="Times New Roman"/>
          <w:kern w:val="0"/>
          <w:sz w:val="24"/>
          <w:szCs w:val="24"/>
        </w:rPr>
        <w:t>反馈一改进</w:t>
      </w:r>
      <w:r>
        <w:rPr>
          <w:rFonts w:ascii="宋体" w:hAnsi="宋体" w:cs="Times New Roman"/>
          <w:kern w:val="0"/>
          <w:sz w:val="24"/>
          <w:szCs w:val="24"/>
        </w:rPr>
        <w:t>”</w:t>
      </w:r>
      <w:r>
        <w:rPr>
          <w:rFonts w:ascii="宋体" w:hAnsi="宋体" w:cs="Times New Roman"/>
          <w:kern w:val="0"/>
          <w:sz w:val="24"/>
          <w:szCs w:val="24"/>
        </w:rPr>
        <w:t>闭环，建立持续改进质量保障机制和追求卓越质量文化。</w:t>
      </w:r>
    </w:p>
    <w:p w:rsidR="00186D67" w:rsidRDefault="00734B0F">
      <w:pPr>
        <w:pStyle w:val="2"/>
      </w:pPr>
      <w:bookmarkStart w:id="7" w:name="_Toc50652172"/>
      <w:bookmarkStart w:id="8" w:name="_Toc23923105"/>
      <w:r>
        <w:rPr>
          <w:rFonts w:hint="eastAsia"/>
        </w:rPr>
        <w:t xml:space="preserve">3. </w:t>
      </w:r>
      <w:r>
        <w:t>师范类专业认证的</w:t>
      </w:r>
      <w:r>
        <w:rPr>
          <w:rFonts w:hint="eastAsia"/>
        </w:rPr>
        <w:t>宗旨和</w:t>
      </w:r>
      <w:r>
        <w:t>基本原则是什么</w:t>
      </w:r>
      <w:r>
        <w:t>?</w:t>
      </w:r>
      <w:bookmarkEnd w:id="7"/>
      <w:bookmarkEnd w:id="8"/>
    </w:p>
    <w:p w:rsidR="00186D67" w:rsidRDefault="00734B0F">
      <w:pPr>
        <w:pStyle w:val="a9"/>
        <w:spacing w:before="0" w:beforeAutospacing="0" w:after="0" w:afterAutospacing="0"/>
        <w:ind w:firstLine="420"/>
      </w:pPr>
      <w:r>
        <w:rPr>
          <w:rFonts w:cs="Times New Roman"/>
        </w:rPr>
        <w:t>答</w:t>
      </w:r>
      <w:r>
        <w:rPr>
          <w:rFonts w:cs="Times New Roman"/>
        </w:rPr>
        <w:t>:</w:t>
      </w:r>
      <w:r>
        <w:t>全面贯彻党的教育方针、落实立德树人根本任务。</w:t>
      </w:r>
      <w:r>
        <w:t>OBE</w:t>
      </w:r>
      <w:r>
        <w:t>，是</w:t>
      </w:r>
      <w:r>
        <w:t xml:space="preserve"> Outcomes-based Education </w:t>
      </w:r>
      <w:r>
        <w:t>的缩写，即</w:t>
      </w:r>
      <w:r>
        <w:rPr>
          <w:rFonts w:hint="eastAsia"/>
        </w:rPr>
        <w:t>建立</w:t>
      </w:r>
      <w:r>
        <w:t>基于学习产出的教育模式。</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统一体系、省部协同、高校主责、多维评价。</w:t>
      </w:r>
    </w:p>
    <w:p w:rsidR="00186D67" w:rsidRDefault="00734B0F">
      <w:pPr>
        <w:pStyle w:val="2"/>
      </w:pPr>
      <w:bookmarkStart w:id="9" w:name="_Toc23923106"/>
      <w:bookmarkStart w:id="10" w:name="_Toc50652173"/>
      <w:r>
        <w:rPr>
          <w:rFonts w:hint="eastAsia"/>
        </w:rPr>
        <w:t xml:space="preserve">4. </w:t>
      </w:r>
      <w:r>
        <w:rPr>
          <w:rFonts w:hint="eastAsia"/>
        </w:rPr>
        <w:t>师范类专业认证体系架构是什么</w:t>
      </w:r>
      <w:r>
        <w:rPr>
          <w:rFonts w:hint="eastAsia"/>
        </w:rPr>
        <w:t>?</w:t>
      </w:r>
      <w:bookmarkEnd w:id="9"/>
      <w:bookmarkEnd w:id="10"/>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横向三类覆盖、纵向三级</w:t>
      </w:r>
      <w:r>
        <w:rPr>
          <w:rFonts w:ascii="宋体" w:hAnsi="宋体" w:cs="Times New Roman"/>
          <w:kern w:val="0"/>
          <w:sz w:val="24"/>
          <w:szCs w:val="24"/>
        </w:rPr>
        <w:t>递进体系架构</w:t>
      </w:r>
      <w:r>
        <w:rPr>
          <w:rFonts w:ascii="宋体" w:hAnsi="宋体" w:cs="Times New Roman" w:hint="eastAsia"/>
          <w:kern w:val="0"/>
          <w:sz w:val="24"/>
          <w:szCs w:val="24"/>
        </w:rPr>
        <w:t>：</w:t>
      </w:r>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覆盖中学教育、小学教育、学前教育三类专业</w:t>
      </w:r>
      <w:r>
        <w:rPr>
          <w:rFonts w:ascii="宋体" w:hAnsi="宋体" w:cs="Times New Roman" w:hint="eastAsia"/>
          <w:kern w:val="0"/>
          <w:sz w:val="24"/>
          <w:szCs w:val="24"/>
        </w:rPr>
        <w:t>。</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第一级</w:t>
      </w:r>
      <w:r>
        <w:rPr>
          <w:rFonts w:ascii="宋体" w:hAnsi="宋体" w:cs="Times New Roman" w:hint="eastAsia"/>
          <w:kern w:val="0"/>
          <w:sz w:val="24"/>
          <w:szCs w:val="24"/>
        </w:rPr>
        <w:t>：</w:t>
      </w:r>
      <w:r>
        <w:rPr>
          <w:rFonts w:ascii="宋体" w:hAnsi="宋体" w:cs="Times New Roman"/>
          <w:kern w:val="0"/>
          <w:sz w:val="24"/>
          <w:szCs w:val="24"/>
        </w:rPr>
        <w:t>师范类专业办学基本要求监测。</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第二级</w:t>
      </w:r>
      <w:r>
        <w:rPr>
          <w:rFonts w:ascii="宋体" w:hAnsi="宋体" w:cs="Times New Roman" w:hint="eastAsia"/>
          <w:kern w:val="0"/>
          <w:sz w:val="24"/>
          <w:szCs w:val="24"/>
        </w:rPr>
        <w:t>：</w:t>
      </w:r>
      <w:r>
        <w:rPr>
          <w:rFonts w:ascii="宋体" w:hAnsi="宋体" w:cs="Times New Roman"/>
          <w:kern w:val="0"/>
          <w:sz w:val="24"/>
          <w:szCs w:val="24"/>
        </w:rPr>
        <w:t>师范类专业教学质量合格标准认证。</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第三级</w:t>
      </w:r>
      <w:r>
        <w:rPr>
          <w:rFonts w:ascii="宋体" w:hAnsi="宋体" w:cs="Times New Roman" w:hint="eastAsia"/>
          <w:kern w:val="0"/>
          <w:sz w:val="24"/>
          <w:szCs w:val="24"/>
        </w:rPr>
        <w:t>：</w:t>
      </w:r>
      <w:r>
        <w:rPr>
          <w:rFonts w:ascii="宋体" w:hAnsi="宋体" w:cs="Times New Roman"/>
          <w:kern w:val="0"/>
          <w:sz w:val="24"/>
          <w:szCs w:val="24"/>
        </w:rPr>
        <w:t>师范类专业教学质量卓越标准认证。</w:t>
      </w:r>
    </w:p>
    <w:p w:rsidR="00186D67" w:rsidRDefault="00734B0F">
      <w:pPr>
        <w:pStyle w:val="2"/>
      </w:pPr>
      <w:bookmarkStart w:id="11" w:name="_Toc23923107"/>
      <w:bookmarkStart w:id="12" w:name="_Toc50652174"/>
      <w:r>
        <w:rPr>
          <w:rFonts w:hint="eastAsia"/>
        </w:rPr>
        <w:t xml:space="preserve">5. </w:t>
      </w:r>
      <w:r>
        <w:rPr>
          <w:rFonts w:hint="eastAsia"/>
        </w:rPr>
        <w:t>师范类专业认证有什么基本特征</w:t>
      </w:r>
      <w:r>
        <w:rPr>
          <w:rFonts w:hint="eastAsia"/>
        </w:rPr>
        <w:t>?</w:t>
      </w:r>
      <w:bookmarkEnd w:id="11"/>
      <w:bookmarkEnd w:id="12"/>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p>
    <w:p w:rsidR="00186D67" w:rsidRDefault="00734B0F">
      <w:pPr>
        <w:spacing w:line="400" w:lineRule="exact"/>
        <w:ind w:firstLineChars="177" w:firstLine="425"/>
        <w:jc w:val="left"/>
        <w:rPr>
          <w:rFonts w:ascii="宋体" w:hAnsi="宋体" w:cs="Times New Roman"/>
          <w:kern w:val="0"/>
          <w:sz w:val="24"/>
          <w:szCs w:val="24"/>
        </w:rPr>
      </w:pPr>
      <w:r>
        <w:rPr>
          <w:rFonts w:ascii="宋体" w:hAnsi="宋体" w:cs="Times New Roman"/>
          <w:kern w:val="0"/>
          <w:sz w:val="24"/>
          <w:szCs w:val="24"/>
        </w:rPr>
        <w:t>(1)</w:t>
      </w:r>
      <w:r>
        <w:rPr>
          <w:rFonts w:ascii="宋体" w:hAnsi="宋体" w:cs="Times New Roman"/>
          <w:kern w:val="0"/>
          <w:sz w:val="24"/>
          <w:szCs w:val="24"/>
        </w:rPr>
        <w:t>中国特色与世界水平相结合</w:t>
      </w:r>
      <w:r>
        <w:rPr>
          <w:rFonts w:ascii="宋体" w:hAnsi="宋体" w:cs="Times New Roman" w:hint="eastAsia"/>
          <w:kern w:val="0"/>
          <w:sz w:val="24"/>
          <w:szCs w:val="24"/>
        </w:rPr>
        <w:t>；</w:t>
      </w:r>
    </w:p>
    <w:p w:rsidR="00186D67" w:rsidRDefault="00734B0F">
      <w:pPr>
        <w:spacing w:line="400" w:lineRule="exact"/>
        <w:ind w:firstLineChars="177" w:firstLine="425"/>
        <w:jc w:val="left"/>
        <w:rPr>
          <w:rFonts w:ascii="宋体" w:hAnsi="宋体" w:cs="Times New Roman"/>
          <w:kern w:val="0"/>
          <w:sz w:val="24"/>
          <w:szCs w:val="24"/>
        </w:rPr>
      </w:pPr>
      <w:r>
        <w:rPr>
          <w:rFonts w:ascii="宋体" w:hAnsi="宋体" w:cs="Times New Roman"/>
          <w:kern w:val="0"/>
          <w:sz w:val="24"/>
          <w:szCs w:val="24"/>
        </w:rPr>
        <w:t>(2)</w:t>
      </w:r>
      <w:r>
        <w:rPr>
          <w:rFonts w:ascii="宋体" w:hAnsi="宋体" w:cs="Times New Roman"/>
          <w:kern w:val="0"/>
          <w:sz w:val="24"/>
          <w:szCs w:val="24"/>
        </w:rPr>
        <w:t>统一体系与特色发展相结合</w:t>
      </w:r>
      <w:r>
        <w:rPr>
          <w:rFonts w:ascii="宋体" w:hAnsi="宋体" w:cs="Times New Roman" w:hint="eastAsia"/>
          <w:kern w:val="0"/>
          <w:sz w:val="24"/>
          <w:szCs w:val="24"/>
        </w:rPr>
        <w:t>；</w:t>
      </w:r>
    </w:p>
    <w:p w:rsidR="00186D67" w:rsidRDefault="00734B0F">
      <w:pPr>
        <w:spacing w:line="400" w:lineRule="exact"/>
        <w:ind w:firstLineChars="177" w:firstLine="425"/>
        <w:jc w:val="left"/>
        <w:rPr>
          <w:rFonts w:ascii="宋体" w:hAnsi="宋体" w:cs="Times New Roman"/>
          <w:kern w:val="0"/>
          <w:sz w:val="24"/>
          <w:szCs w:val="24"/>
        </w:rPr>
      </w:pPr>
      <w:r>
        <w:rPr>
          <w:rFonts w:ascii="宋体" w:hAnsi="宋体" w:cs="Times New Roman"/>
          <w:kern w:val="0"/>
          <w:sz w:val="24"/>
          <w:szCs w:val="24"/>
        </w:rPr>
        <w:t>(3)</w:t>
      </w:r>
      <w:r>
        <w:rPr>
          <w:rFonts w:ascii="宋体" w:hAnsi="宋体" w:cs="Times New Roman"/>
          <w:kern w:val="0"/>
          <w:sz w:val="24"/>
          <w:szCs w:val="24"/>
        </w:rPr>
        <w:t>内部保障与外部评价相结合</w:t>
      </w:r>
      <w:r>
        <w:rPr>
          <w:rFonts w:ascii="宋体" w:hAnsi="宋体" w:cs="Times New Roman" w:hint="eastAsia"/>
          <w:kern w:val="0"/>
          <w:sz w:val="24"/>
          <w:szCs w:val="24"/>
        </w:rPr>
        <w:t>；</w:t>
      </w:r>
    </w:p>
    <w:p w:rsidR="00186D67" w:rsidRDefault="00734B0F">
      <w:pPr>
        <w:spacing w:line="400" w:lineRule="exact"/>
        <w:ind w:firstLineChars="177" w:firstLine="425"/>
        <w:jc w:val="left"/>
        <w:rPr>
          <w:rFonts w:ascii="宋体" w:hAnsi="宋体" w:cs="Times New Roman"/>
          <w:kern w:val="0"/>
          <w:sz w:val="24"/>
          <w:szCs w:val="24"/>
        </w:rPr>
      </w:pPr>
      <w:r>
        <w:rPr>
          <w:rFonts w:ascii="宋体" w:hAnsi="宋体" w:cs="Times New Roman"/>
          <w:kern w:val="0"/>
          <w:sz w:val="24"/>
          <w:szCs w:val="24"/>
        </w:rPr>
        <w:t>(4)</w:t>
      </w:r>
      <w:r>
        <w:rPr>
          <w:rFonts w:ascii="宋体" w:hAnsi="宋体" w:cs="Times New Roman"/>
          <w:kern w:val="0"/>
          <w:sz w:val="24"/>
          <w:szCs w:val="24"/>
        </w:rPr>
        <w:t>学校举证与专家查证相结合</w:t>
      </w:r>
      <w:r>
        <w:rPr>
          <w:rFonts w:ascii="宋体" w:hAnsi="宋体" w:cs="Times New Roman" w:hint="eastAsia"/>
          <w:kern w:val="0"/>
          <w:sz w:val="24"/>
          <w:szCs w:val="24"/>
        </w:rPr>
        <w:t>；</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lastRenderedPageBreak/>
        <w:t>(5)</w:t>
      </w:r>
      <w:r>
        <w:rPr>
          <w:rFonts w:ascii="宋体" w:hAnsi="宋体" w:cs="Times New Roman"/>
          <w:kern w:val="0"/>
          <w:sz w:val="24"/>
          <w:szCs w:val="24"/>
        </w:rPr>
        <w:t>常态监测与周期性认证相结合。</w:t>
      </w:r>
    </w:p>
    <w:p w:rsidR="00186D67" w:rsidRDefault="00734B0F">
      <w:pPr>
        <w:pStyle w:val="2"/>
      </w:pPr>
      <w:bookmarkStart w:id="13" w:name="_Toc50652175"/>
      <w:bookmarkStart w:id="14" w:name="_Toc23923108"/>
      <w:r>
        <w:rPr>
          <w:rFonts w:hint="eastAsia"/>
        </w:rPr>
        <w:t xml:space="preserve">6. </w:t>
      </w:r>
      <w:r>
        <w:rPr>
          <w:rFonts w:hint="eastAsia"/>
        </w:rPr>
        <w:t>师范类专业认证的组织体系和职责分工是什么</w:t>
      </w:r>
      <w:r>
        <w:rPr>
          <w:rFonts w:hint="eastAsia"/>
        </w:rPr>
        <w:t>?</w:t>
      </w:r>
      <w:bookmarkEnd w:id="13"/>
      <w:bookmarkEnd w:id="14"/>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组织</w:t>
      </w:r>
      <w:r>
        <w:rPr>
          <w:rFonts w:ascii="宋体" w:hAnsi="宋体" w:cs="Times New Roman" w:hint="eastAsia"/>
          <w:kern w:val="0"/>
          <w:sz w:val="24"/>
          <w:szCs w:val="24"/>
        </w:rPr>
        <w:t>包括</w:t>
      </w:r>
      <w:r>
        <w:rPr>
          <w:rFonts w:ascii="宋体" w:hAnsi="宋体" w:cs="Times New Roman"/>
          <w:kern w:val="0"/>
          <w:sz w:val="24"/>
          <w:szCs w:val="24"/>
        </w:rPr>
        <w:t>教育行政部门教育评估机构和认证专家</w:t>
      </w:r>
      <w:r>
        <w:rPr>
          <w:rFonts w:ascii="宋体" w:hAnsi="宋体" w:cs="Times New Roman" w:hint="eastAsia"/>
          <w:kern w:val="0"/>
          <w:sz w:val="24"/>
          <w:szCs w:val="24"/>
        </w:rPr>
        <w:t>。</w:t>
      </w:r>
      <w:r>
        <w:rPr>
          <w:rFonts w:ascii="宋体" w:hAnsi="宋体" w:cs="Times New Roman"/>
          <w:kern w:val="0"/>
          <w:sz w:val="24"/>
          <w:szCs w:val="24"/>
        </w:rPr>
        <w:t>三者分工负责，协同推进师范类专业认证工作。</w:t>
      </w:r>
    </w:p>
    <w:p w:rsidR="00186D67" w:rsidRDefault="00734B0F">
      <w:pPr>
        <w:pStyle w:val="2"/>
      </w:pPr>
      <w:bookmarkStart w:id="15" w:name="_Toc23923109"/>
      <w:bookmarkStart w:id="16" w:name="_Toc50652176"/>
      <w:r>
        <w:rPr>
          <w:rFonts w:hint="eastAsia"/>
        </w:rPr>
        <w:t xml:space="preserve">7. </w:t>
      </w:r>
      <w:r>
        <w:rPr>
          <w:rFonts w:hint="eastAsia"/>
        </w:rPr>
        <w:t>师范类专业认证标准的基本内容和框架结构如何</w:t>
      </w:r>
      <w:r>
        <w:rPr>
          <w:rFonts w:hint="eastAsia"/>
        </w:rPr>
        <w:t>?</w:t>
      </w:r>
      <w:bookmarkEnd w:id="15"/>
      <w:bookmarkEnd w:id="16"/>
      <w:r>
        <w:rPr>
          <w:rFonts w:hint="eastAsia"/>
        </w:rPr>
        <w:t> </w:t>
      </w:r>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中学教育认证标准、小学教育认证标准、学前教育认证标准三类构成。</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三级，第一级认证标准是国家对师范类专业办学的基本要求，第二级合格要求，第三级卓越要求。</w:t>
      </w:r>
    </w:p>
    <w:p w:rsidR="00186D67" w:rsidRDefault="00734B0F">
      <w:pPr>
        <w:pStyle w:val="2"/>
      </w:pPr>
      <w:bookmarkStart w:id="17" w:name="_Toc23923110"/>
      <w:bookmarkStart w:id="18" w:name="_Toc50652177"/>
      <w:r>
        <w:rPr>
          <w:rFonts w:hint="eastAsia"/>
        </w:rPr>
        <w:t xml:space="preserve">8. </w:t>
      </w:r>
      <w:r>
        <w:rPr>
          <w:rFonts w:hint="eastAsia"/>
        </w:rPr>
        <w:t>师范类专业认证标准是如何体现以学生为中心的</w:t>
      </w:r>
      <w:r>
        <w:rPr>
          <w:rFonts w:hint="eastAsia"/>
        </w:rPr>
        <w:t>?</w:t>
      </w:r>
      <w:bookmarkEnd w:id="17"/>
      <w:bookmarkEnd w:id="18"/>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答：不仅体现在</w:t>
      </w:r>
      <w:r>
        <w:rPr>
          <w:rFonts w:ascii="宋体" w:hAnsi="宋体" w:cs="Times New Roman"/>
          <w:kern w:val="0"/>
          <w:sz w:val="24"/>
          <w:szCs w:val="24"/>
        </w:rPr>
        <w:t>“</w:t>
      </w:r>
      <w:r>
        <w:rPr>
          <w:rFonts w:ascii="宋体" w:hAnsi="宋体" w:cs="Times New Roman"/>
          <w:kern w:val="0"/>
          <w:sz w:val="24"/>
          <w:szCs w:val="24"/>
        </w:rPr>
        <w:t>学生发展</w:t>
      </w:r>
      <w:r>
        <w:rPr>
          <w:rFonts w:ascii="宋体" w:hAnsi="宋体" w:cs="Times New Roman"/>
          <w:kern w:val="0"/>
          <w:sz w:val="24"/>
          <w:szCs w:val="24"/>
        </w:rPr>
        <w:t>”</w:t>
      </w:r>
      <w:r>
        <w:rPr>
          <w:rFonts w:ascii="宋体" w:hAnsi="宋体" w:cs="Times New Roman"/>
          <w:kern w:val="0"/>
          <w:sz w:val="24"/>
          <w:szCs w:val="24"/>
        </w:rPr>
        <w:t>这一指标项，也体现在其他七个指标项中。</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以学生为中心，把培养目标和全体学生的毕业要求达成情况作为评价的核心；</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培养目标应围绕师范生毕业时的要求以及毕业后一段时间所具备的从教能力设定；</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课程与教学、合作与实践、师资队伍和支持条件等方面的建设均要以有利于师范</w:t>
      </w:r>
      <w:proofErr w:type="gramStart"/>
      <w:r>
        <w:rPr>
          <w:rFonts w:ascii="宋体" w:hAnsi="宋体" w:cs="Times New Roman"/>
          <w:kern w:val="0"/>
          <w:sz w:val="24"/>
          <w:szCs w:val="24"/>
        </w:rPr>
        <w:t>生达到</w:t>
      </w:r>
      <w:proofErr w:type="gramEnd"/>
      <w:r>
        <w:rPr>
          <w:rFonts w:ascii="宋体" w:hAnsi="宋体" w:cs="Times New Roman"/>
          <w:kern w:val="0"/>
          <w:sz w:val="24"/>
          <w:szCs w:val="24"/>
        </w:rPr>
        <w:t>培养目标和毕业要求为导向；</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各种质量保障制度和措施的目的是保证师范生培养质量满足从教所需的知识能力素质要求。</w:t>
      </w:r>
    </w:p>
    <w:p w:rsidR="00186D67" w:rsidRDefault="00734B0F">
      <w:pPr>
        <w:pStyle w:val="2"/>
      </w:pPr>
      <w:bookmarkStart w:id="19" w:name="_Toc23923111"/>
      <w:bookmarkStart w:id="20" w:name="_Toc50652178"/>
      <w:r>
        <w:rPr>
          <w:rFonts w:hint="eastAsia"/>
        </w:rPr>
        <w:lastRenderedPageBreak/>
        <w:t xml:space="preserve">9. </w:t>
      </w:r>
      <w:r>
        <w:rPr>
          <w:rFonts w:hint="eastAsia"/>
        </w:rPr>
        <w:t>师范类专业认证标准是如何体现产出导向的</w:t>
      </w:r>
      <w:r>
        <w:rPr>
          <w:rFonts w:hint="eastAsia"/>
        </w:rPr>
        <w:t>?</w:t>
      </w:r>
      <w:bookmarkEnd w:id="19"/>
      <w:bookmarkEnd w:id="20"/>
    </w:p>
    <w:p w:rsidR="00186D67" w:rsidRDefault="00734B0F">
      <w:pPr>
        <w:spacing w:line="42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基于产出导向的教育（</w:t>
      </w:r>
      <w:r>
        <w:rPr>
          <w:rFonts w:ascii="宋体" w:hAnsi="宋体" w:cs="Times New Roman"/>
          <w:kern w:val="0"/>
          <w:sz w:val="24"/>
          <w:szCs w:val="24"/>
        </w:rPr>
        <w:t>outcome based education,</w:t>
      </w:r>
      <w:r>
        <w:rPr>
          <w:rFonts w:ascii="宋体" w:hAnsi="宋体" w:cs="Times New Roman"/>
          <w:kern w:val="0"/>
          <w:sz w:val="24"/>
          <w:szCs w:val="24"/>
        </w:rPr>
        <w:t>英文缩写</w:t>
      </w:r>
      <w:r>
        <w:rPr>
          <w:rFonts w:ascii="宋体" w:hAnsi="宋体" w:cs="Times New Roman"/>
          <w:kern w:val="0"/>
          <w:sz w:val="24"/>
          <w:szCs w:val="24"/>
        </w:rPr>
        <w:t>OBE )</w:t>
      </w:r>
      <w:r>
        <w:rPr>
          <w:rFonts w:ascii="宋体" w:hAnsi="宋体" w:cs="Times New Roman"/>
          <w:kern w:val="0"/>
          <w:sz w:val="24"/>
          <w:szCs w:val="24"/>
        </w:rPr>
        <w:t>是目前国际高等教育倡导的一种先进理念，也是新时代我国开展师范类专业认证的核心理念。师范类专业认证标准正是按照这一理</w:t>
      </w:r>
      <w:r>
        <w:rPr>
          <w:rFonts w:ascii="宋体" w:hAnsi="宋体" w:cs="Times New Roman"/>
          <w:kern w:val="0"/>
          <w:sz w:val="24"/>
          <w:szCs w:val="24"/>
        </w:rPr>
        <w:t>念来设计和制定。</w:t>
      </w:r>
    </w:p>
    <w:p w:rsidR="00186D67" w:rsidRDefault="00734B0F">
      <w:pPr>
        <w:spacing w:line="420" w:lineRule="exact"/>
        <w:ind w:firstLineChars="200" w:firstLine="480"/>
        <w:jc w:val="left"/>
        <w:rPr>
          <w:rFonts w:ascii="宋体" w:hAnsi="宋体" w:cs="Times New Roman"/>
          <w:kern w:val="0"/>
          <w:sz w:val="24"/>
          <w:szCs w:val="24"/>
        </w:rPr>
      </w:pPr>
      <w:r>
        <w:rPr>
          <w:rFonts w:ascii="宋体" w:hAnsi="宋体" w:cs="Times New Roman"/>
          <w:kern w:val="0"/>
          <w:sz w:val="24"/>
          <w:szCs w:val="24"/>
        </w:rPr>
        <w:t>强调以师范生的学习效果为导向，对照师范毕业生核心能力素质要求，评价人才培养质量。关注师范毕业生</w:t>
      </w:r>
      <w:r>
        <w:rPr>
          <w:rFonts w:ascii="宋体" w:hAnsi="宋体" w:cs="Times New Roman"/>
          <w:kern w:val="0"/>
          <w:sz w:val="24"/>
          <w:szCs w:val="24"/>
        </w:rPr>
        <w:t>“</w:t>
      </w:r>
      <w:r>
        <w:rPr>
          <w:rFonts w:ascii="宋体" w:hAnsi="宋体" w:cs="Times New Roman"/>
          <w:kern w:val="0"/>
          <w:sz w:val="24"/>
          <w:szCs w:val="24"/>
        </w:rPr>
        <w:t>学到了什么</w:t>
      </w:r>
      <w:r>
        <w:rPr>
          <w:rFonts w:ascii="宋体" w:hAnsi="宋体" w:cs="Times New Roman"/>
          <w:kern w:val="0"/>
          <w:sz w:val="24"/>
          <w:szCs w:val="24"/>
        </w:rPr>
        <w:t>”</w:t>
      </w:r>
      <w:r>
        <w:rPr>
          <w:rFonts w:ascii="宋体" w:hAnsi="宋体" w:cs="Times New Roman"/>
          <w:kern w:val="0"/>
          <w:sz w:val="24"/>
          <w:szCs w:val="24"/>
        </w:rPr>
        <w:t>和</w:t>
      </w:r>
      <w:r>
        <w:rPr>
          <w:rFonts w:ascii="宋体" w:hAnsi="宋体" w:cs="Times New Roman"/>
          <w:kern w:val="0"/>
          <w:sz w:val="24"/>
          <w:szCs w:val="24"/>
        </w:rPr>
        <w:t>“</w:t>
      </w:r>
      <w:r>
        <w:rPr>
          <w:rFonts w:ascii="宋体" w:hAnsi="宋体" w:cs="Times New Roman"/>
          <w:kern w:val="0"/>
          <w:sz w:val="24"/>
          <w:szCs w:val="24"/>
        </w:rPr>
        <w:t>能做什么</w:t>
      </w:r>
      <w:r>
        <w:rPr>
          <w:rFonts w:ascii="宋体" w:hAnsi="宋体" w:cs="Times New Roman"/>
          <w:kern w:val="0"/>
          <w:sz w:val="24"/>
          <w:szCs w:val="24"/>
        </w:rPr>
        <w:t>”</w:t>
      </w:r>
      <w:r>
        <w:rPr>
          <w:rFonts w:ascii="宋体" w:hAnsi="宋体" w:cs="Times New Roman"/>
          <w:kern w:val="0"/>
          <w:sz w:val="24"/>
          <w:szCs w:val="24"/>
        </w:rPr>
        <w:t>，而非仅仅是</w:t>
      </w:r>
      <w:r>
        <w:rPr>
          <w:rFonts w:ascii="宋体" w:hAnsi="宋体" w:cs="Times New Roman"/>
          <w:kern w:val="0"/>
          <w:sz w:val="24"/>
          <w:szCs w:val="24"/>
        </w:rPr>
        <w:t>“</w:t>
      </w:r>
      <w:r>
        <w:rPr>
          <w:rFonts w:ascii="宋体" w:hAnsi="宋体" w:cs="Times New Roman"/>
          <w:kern w:val="0"/>
          <w:sz w:val="24"/>
          <w:szCs w:val="24"/>
        </w:rPr>
        <w:t>教师教了什么</w:t>
      </w:r>
      <w:r>
        <w:rPr>
          <w:rFonts w:ascii="宋体" w:hAnsi="宋体" w:cs="Times New Roman"/>
          <w:kern w:val="0"/>
          <w:sz w:val="24"/>
          <w:szCs w:val="24"/>
        </w:rPr>
        <w:t>”</w:t>
      </w:r>
      <w:r>
        <w:rPr>
          <w:rFonts w:ascii="宋体" w:hAnsi="宋体" w:cs="Times New Roman"/>
          <w:kern w:val="0"/>
          <w:sz w:val="24"/>
          <w:szCs w:val="24"/>
        </w:rPr>
        <w:t>。要求专业按照</w:t>
      </w:r>
      <w:r>
        <w:rPr>
          <w:rFonts w:ascii="宋体" w:hAnsi="宋体" w:cs="Times New Roman"/>
          <w:kern w:val="0"/>
          <w:sz w:val="24"/>
          <w:szCs w:val="24"/>
        </w:rPr>
        <w:t>“</w:t>
      </w:r>
      <w:r>
        <w:rPr>
          <w:rFonts w:ascii="宋体" w:hAnsi="宋体" w:cs="Times New Roman"/>
          <w:kern w:val="0"/>
          <w:sz w:val="24"/>
          <w:szCs w:val="24"/>
        </w:rPr>
        <w:t>反向设计，正向施工</w:t>
      </w:r>
      <w:r>
        <w:rPr>
          <w:rFonts w:ascii="宋体" w:hAnsi="宋体" w:cs="Times New Roman"/>
          <w:kern w:val="0"/>
          <w:sz w:val="24"/>
          <w:szCs w:val="24"/>
        </w:rPr>
        <w:t>”</w:t>
      </w:r>
      <w:r>
        <w:rPr>
          <w:rFonts w:ascii="宋体" w:hAnsi="宋体" w:cs="Times New Roman"/>
          <w:kern w:val="0"/>
          <w:sz w:val="24"/>
          <w:szCs w:val="24"/>
        </w:rPr>
        <w:t>的基本思路，面向基础教育需求，以培养</w:t>
      </w:r>
      <w:r>
        <w:rPr>
          <w:rFonts w:ascii="宋体" w:hAnsi="宋体" w:cs="Times New Roman" w:hint="eastAsia"/>
          <w:kern w:val="0"/>
          <w:sz w:val="24"/>
          <w:szCs w:val="24"/>
        </w:rPr>
        <w:t>目</w:t>
      </w:r>
      <w:r>
        <w:rPr>
          <w:rFonts w:ascii="宋体" w:hAnsi="宋体" w:cs="Times New Roman"/>
          <w:kern w:val="0"/>
          <w:sz w:val="24"/>
          <w:szCs w:val="24"/>
        </w:rPr>
        <w:t>标和毕业要求为出发点，设计科学合理的培养方案和课程大纲，采用匹配的教学内容和教学方法，配置足够的软硬件资源，要求每个教师明确自己在课程教学中的主体责任，最终通过课程目标、毕业要求和培养目标的定期评价和持续改进，保证师范毕业生核心能力素质要求的达成。</w:t>
      </w:r>
    </w:p>
    <w:p w:rsidR="00186D67" w:rsidRDefault="00734B0F">
      <w:pPr>
        <w:pStyle w:val="2"/>
      </w:pPr>
      <w:bookmarkStart w:id="21" w:name="_Toc50652179"/>
      <w:bookmarkStart w:id="22" w:name="_Toc23923112"/>
      <w:r>
        <w:rPr>
          <w:rFonts w:hint="eastAsia"/>
        </w:rPr>
        <w:t xml:space="preserve">10. </w:t>
      </w:r>
      <w:r>
        <w:rPr>
          <w:rFonts w:hint="eastAsia"/>
        </w:rPr>
        <w:t>师范类专业认</w:t>
      </w:r>
      <w:r>
        <w:rPr>
          <w:rFonts w:hint="eastAsia"/>
        </w:rPr>
        <w:t>证（第二级）考查范围包括哪几个一级指标？</w:t>
      </w:r>
      <w:bookmarkEnd w:id="21"/>
      <w:bookmarkEnd w:id="22"/>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Microsoft YaHei UI" w:eastAsia="Microsoft YaHei UI" w:hAnsi="Microsoft YaHei UI" w:cs="Microsoft YaHei UI"/>
          <w:color w:val="333333"/>
          <w:spacing w:val="15"/>
          <w:szCs w:val="21"/>
          <w:shd w:val="clear" w:color="auto" w:fill="FFFFFF"/>
        </w:rPr>
        <w:t>包括</w:t>
      </w:r>
      <w:r>
        <w:rPr>
          <w:rStyle w:val="ac"/>
          <w:rFonts w:ascii="Microsoft YaHei UI" w:eastAsia="Microsoft YaHei UI" w:hAnsi="Microsoft YaHei UI" w:cs="Microsoft YaHei UI" w:hint="eastAsia"/>
          <w:color w:val="333333"/>
          <w:spacing w:val="15"/>
          <w:szCs w:val="21"/>
          <w:shd w:val="clear" w:color="auto" w:fill="FFFFFF"/>
        </w:rPr>
        <w:t>培养目标、毕业要求、课程与教学、合作与实践、师资队伍、支持条件、质量保障、学生发展</w:t>
      </w:r>
      <w:r>
        <w:rPr>
          <w:rStyle w:val="ac"/>
          <w:rFonts w:ascii="Microsoft YaHei UI" w:eastAsia="Microsoft YaHei UI" w:hAnsi="Microsoft YaHei UI" w:cs="Microsoft YaHei UI" w:hint="eastAsia"/>
          <w:color w:val="333333"/>
          <w:spacing w:val="15"/>
          <w:szCs w:val="21"/>
          <w:shd w:val="clear" w:color="auto" w:fill="FFFFFF"/>
        </w:rPr>
        <w:t xml:space="preserve"> 8 </w:t>
      </w:r>
      <w:proofErr w:type="gramStart"/>
      <w:r>
        <w:rPr>
          <w:rStyle w:val="ac"/>
          <w:rFonts w:ascii="Microsoft YaHei UI" w:eastAsia="Microsoft YaHei UI" w:hAnsi="Microsoft YaHei UI" w:cs="Microsoft YaHei UI" w:hint="eastAsia"/>
          <w:color w:val="333333"/>
          <w:spacing w:val="15"/>
          <w:szCs w:val="21"/>
          <w:shd w:val="clear" w:color="auto" w:fill="FFFFFF"/>
        </w:rPr>
        <w:t>个</w:t>
      </w:r>
      <w:proofErr w:type="gramEnd"/>
      <w:r>
        <w:rPr>
          <w:rStyle w:val="ac"/>
          <w:rFonts w:ascii="Microsoft YaHei UI" w:eastAsia="Microsoft YaHei UI" w:hAnsi="Microsoft YaHei UI" w:cs="Microsoft YaHei UI" w:hint="eastAsia"/>
          <w:color w:val="333333"/>
          <w:spacing w:val="15"/>
          <w:szCs w:val="21"/>
          <w:shd w:val="clear" w:color="auto" w:fill="FFFFFF"/>
        </w:rPr>
        <w:t>一级指标</w:t>
      </w:r>
      <w:r>
        <w:rPr>
          <w:rFonts w:ascii="Microsoft YaHei UI" w:eastAsia="Microsoft YaHei UI" w:hAnsi="Microsoft YaHei UI" w:cs="Microsoft YaHei UI" w:hint="eastAsia"/>
          <w:color w:val="333333"/>
          <w:spacing w:val="15"/>
          <w:szCs w:val="21"/>
          <w:shd w:val="clear" w:color="auto" w:fill="FFFFFF"/>
        </w:rPr>
        <w:t>。其中“毕业要求”指标包括：师德规范、教育情怀、学科素养（</w:t>
      </w:r>
      <w:r>
        <w:rPr>
          <w:rFonts w:ascii="Microsoft YaHei UI" w:eastAsia="Microsoft YaHei UI" w:hAnsi="Microsoft YaHei UI" w:cs="Microsoft YaHei UI" w:hint="eastAsia"/>
          <w:color w:val="333333"/>
          <w:spacing w:val="15"/>
          <w:szCs w:val="21"/>
          <w:shd w:val="clear" w:color="auto" w:fill="FFFFFF"/>
        </w:rPr>
        <w:t>/</w:t>
      </w:r>
      <w:r>
        <w:rPr>
          <w:rFonts w:ascii="Microsoft YaHei UI" w:eastAsia="Microsoft YaHei UI" w:hAnsi="Microsoft YaHei UI" w:cs="Microsoft YaHei UI" w:hint="eastAsia"/>
          <w:color w:val="333333"/>
          <w:spacing w:val="15"/>
          <w:szCs w:val="21"/>
          <w:shd w:val="clear" w:color="auto" w:fill="FFFFFF"/>
        </w:rPr>
        <w:t>保教知识）、教学能力（</w:t>
      </w:r>
      <w:r>
        <w:rPr>
          <w:rFonts w:ascii="Microsoft YaHei UI" w:eastAsia="Microsoft YaHei UI" w:hAnsi="Microsoft YaHei UI" w:cs="Microsoft YaHei UI" w:hint="eastAsia"/>
          <w:color w:val="333333"/>
          <w:spacing w:val="15"/>
          <w:szCs w:val="21"/>
          <w:shd w:val="clear" w:color="auto" w:fill="FFFFFF"/>
        </w:rPr>
        <w:t>/</w:t>
      </w:r>
      <w:r>
        <w:rPr>
          <w:rFonts w:ascii="Microsoft YaHei UI" w:eastAsia="Microsoft YaHei UI" w:hAnsi="Microsoft YaHei UI" w:cs="Microsoft YaHei UI" w:hint="eastAsia"/>
          <w:color w:val="333333"/>
          <w:spacing w:val="15"/>
          <w:szCs w:val="21"/>
          <w:shd w:val="clear" w:color="auto" w:fill="FFFFFF"/>
        </w:rPr>
        <w:t>保教能力）、班级指导（</w:t>
      </w:r>
      <w:r>
        <w:rPr>
          <w:rFonts w:ascii="Microsoft YaHei UI" w:eastAsia="Microsoft YaHei UI" w:hAnsi="Microsoft YaHei UI" w:cs="Microsoft YaHei UI" w:hint="eastAsia"/>
          <w:color w:val="333333"/>
          <w:spacing w:val="15"/>
          <w:szCs w:val="21"/>
          <w:shd w:val="clear" w:color="auto" w:fill="FFFFFF"/>
        </w:rPr>
        <w:t>/</w:t>
      </w:r>
      <w:r>
        <w:rPr>
          <w:rFonts w:ascii="Microsoft YaHei UI" w:eastAsia="Microsoft YaHei UI" w:hAnsi="Microsoft YaHei UI" w:cs="Microsoft YaHei UI" w:hint="eastAsia"/>
          <w:color w:val="333333"/>
          <w:spacing w:val="15"/>
          <w:szCs w:val="21"/>
          <w:shd w:val="clear" w:color="auto" w:fill="FFFFFF"/>
        </w:rPr>
        <w:t>班级管理）、综合育人、学会反思、沟通</w:t>
      </w:r>
      <w:r>
        <w:rPr>
          <w:rFonts w:ascii="Microsoft YaHei UI" w:eastAsia="Microsoft YaHei UI" w:hAnsi="Microsoft YaHei UI" w:cs="Microsoft YaHei UI" w:hint="eastAsia"/>
          <w:color w:val="333333"/>
          <w:spacing w:val="15"/>
          <w:szCs w:val="21"/>
          <w:shd w:val="clear" w:color="auto" w:fill="FFFFFF"/>
        </w:rPr>
        <w:lastRenderedPageBreak/>
        <w:t>合作</w:t>
      </w:r>
      <w:r>
        <w:rPr>
          <w:rFonts w:ascii="Microsoft YaHei UI" w:eastAsia="Microsoft YaHei UI" w:hAnsi="Microsoft YaHei UI" w:cs="Microsoft YaHei UI" w:hint="eastAsia"/>
          <w:color w:val="333333"/>
          <w:spacing w:val="15"/>
          <w:szCs w:val="21"/>
          <w:shd w:val="clear" w:color="auto" w:fill="FFFFFF"/>
        </w:rPr>
        <w:t xml:space="preserve"> 8 </w:t>
      </w:r>
      <w:r>
        <w:rPr>
          <w:rFonts w:ascii="Microsoft YaHei UI" w:eastAsia="Microsoft YaHei UI" w:hAnsi="Microsoft YaHei UI" w:cs="Microsoft YaHei UI" w:hint="eastAsia"/>
          <w:color w:val="333333"/>
          <w:spacing w:val="15"/>
          <w:szCs w:val="21"/>
          <w:shd w:val="clear" w:color="auto" w:fill="FFFFFF"/>
        </w:rPr>
        <w:t>方面关键能力。</w:t>
      </w:r>
    </w:p>
    <w:p w:rsidR="00186D67" w:rsidRDefault="00734B0F">
      <w:pPr>
        <w:pStyle w:val="2"/>
      </w:pPr>
      <w:bookmarkStart w:id="23" w:name="_Toc23923113"/>
      <w:bookmarkStart w:id="24" w:name="_Toc50652180"/>
      <w:r>
        <w:rPr>
          <w:rFonts w:hint="eastAsia"/>
        </w:rPr>
        <w:t xml:space="preserve">11. </w:t>
      </w:r>
      <w:r>
        <w:rPr>
          <w:rFonts w:hint="eastAsia"/>
        </w:rPr>
        <w:t>为什么师范类专业认证标准强调建立毕业生和用人单位跟踪反馈与社会评价机制</w:t>
      </w:r>
      <w:r>
        <w:rPr>
          <w:rFonts w:hint="eastAsia"/>
        </w:rPr>
        <w:t>?</w:t>
      </w:r>
      <w:bookmarkEnd w:id="23"/>
      <w:bookmarkEnd w:id="24"/>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认证的根本目的就是使培养的师范毕业生能够持续满足基础教育发展需求，用人单位满意度和毕业生就业情况成为办学质量的重要评判指标之一。因此，认证标准在</w:t>
      </w:r>
      <w:r>
        <w:rPr>
          <w:rFonts w:ascii="宋体" w:hAnsi="宋体" w:cs="Times New Roman"/>
          <w:kern w:val="0"/>
          <w:sz w:val="24"/>
          <w:szCs w:val="24"/>
        </w:rPr>
        <w:t>“</w:t>
      </w:r>
      <w:r>
        <w:rPr>
          <w:rFonts w:ascii="宋体" w:hAnsi="宋体" w:cs="Times New Roman"/>
          <w:kern w:val="0"/>
          <w:sz w:val="24"/>
          <w:szCs w:val="24"/>
        </w:rPr>
        <w:t>质量保障</w:t>
      </w:r>
      <w:r>
        <w:rPr>
          <w:rFonts w:ascii="宋体" w:hAnsi="宋体" w:cs="Times New Roman"/>
          <w:kern w:val="0"/>
          <w:sz w:val="24"/>
          <w:szCs w:val="24"/>
        </w:rPr>
        <w:t>”</w:t>
      </w:r>
      <w:r>
        <w:rPr>
          <w:rFonts w:ascii="宋体" w:hAnsi="宋体" w:cs="Times New Roman"/>
          <w:kern w:val="0"/>
          <w:sz w:val="24"/>
          <w:szCs w:val="24"/>
        </w:rPr>
        <w:t>指标项中，专门设有</w:t>
      </w:r>
      <w:r>
        <w:rPr>
          <w:rFonts w:ascii="宋体" w:hAnsi="宋体" w:cs="Times New Roman"/>
          <w:kern w:val="0"/>
          <w:sz w:val="24"/>
          <w:szCs w:val="24"/>
        </w:rPr>
        <w:t>“</w:t>
      </w:r>
      <w:r>
        <w:rPr>
          <w:rFonts w:ascii="宋体" w:hAnsi="宋体" w:cs="Times New Roman"/>
          <w:kern w:val="0"/>
          <w:sz w:val="24"/>
          <w:szCs w:val="24"/>
        </w:rPr>
        <w:t>外部评价</w:t>
      </w:r>
      <w:r>
        <w:rPr>
          <w:rFonts w:ascii="宋体" w:hAnsi="宋体" w:cs="Times New Roman"/>
          <w:kern w:val="0"/>
          <w:sz w:val="24"/>
          <w:szCs w:val="24"/>
        </w:rPr>
        <w:t>”</w:t>
      </w:r>
      <w:r>
        <w:rPr>
          <w:rFonts w:ascii="宋体" w:hAnsi="宋体" w:cs="Times New Roman"/>
          <w:kern w:val="0"/>
          <w:sz w:val="24"/>
          <w:szCs w:val="24"/>
        </w:rPr>
        <w:t>二级指标，要求专业建立毕业生跟踪反馈机制以及基础教育机构、教育行政部门等利益相关方参与的社会评价机制。它是收集信息，对</w:t>
      </w:r>
      <w:r>
        <w:rPr>
          <w:rFonts w:ascii="宋体" w:hAnsi="宋体" w:cs="Times New Roman"/>
          <w:kern w:val="0"/>
          <w:sz w:val="24"/>
          <w:szCs w:val="24"/>
        </w:rPr>
        <w:t>“</w:t>
      </w:r>
      <w:r>
        <w:rPr>
          <w:rFonts w:ascii="宋体" w:hAnsi="宋体" w:cs="Times New Roman"/>
          <w:kern w:val="0"/>
          <w:sz w:val="24"/>
          <w:szCs w:val="24"/>
        </w:rPr>
        <w:t>培养目标</w:t>
      </w:r>
      <w:r>
        <w:rPr>
          <w:rFonts w:ascii="宋体" w:hAnsi="宋体" w:cs="Times New Roman"/>
          <w:kern w:val="0"/>
          <w:sz w:val="24"/>
          <w:szCs w:val="24"/>
        </w:rPr>
        <w:t>”</w:t>
      </w:r>
      <w:r>
        <w:rPr>
          <w:rFonts w:ascii="宋体" w:hAnsi="宋体" w:cs="Times New Roman"/>
          <w:kern w:val="0"/>
          <w:sz w:val="24"/>
          <w:szCs w:val="24"/>
        </w:rPr>
        <w:t>达成情况进行定期评价的必要渠道，也是在</w:t>
      </w:r>
      <w:r>
        <w:rPr>
          <w:rFonts w:ascii="宋体" w:hAnsi="宋体" w:cs="Times New Roman"/>
          <w:kern w:val="0"/>
          <w:sz w:val="24"/>
          <w:szCs w:val="24"/>
        </w:rPr>
        <w:t>“</w:t>
      </w:r>
      <w:r>
        <w:rPr>
          <w:rFonts w:ascii="宋体" w:hAnsi="宋体" w:cs="Times New Roman"/>
          <w:kern w:val="0"/>
          <w:sz w:val="24"/>
          <w:szCs w:val="24"/>
        </w:rPr>
        <w:t>课程与教学</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合作与实践</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师资队伍</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支持条件</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学生发展</w:t>
      </w:r>
      <w:r>
        <w:rPr>
          <w:rFonts w:ascii="宋体" w:hAnsi="宋体" w:cs="Times New Roman"/>
          <w:kern w:val="0"/>
          <w:sz w:val="24"/>
          <w:szCs w:val="24"/>
        </w:rPr>
        <w:t>”</w:t>
      </w:r>
      <w:r>
        <w:rPr>
          <w:rFonts w:ascii="宋体" w:hAnsi="宋体" w:cs="Times New Roman"/>
          <w:kern w:val="0"/>
          <w:sz w:val="24"/>
          <w:szCs w:val="24"/>
        </w:rPr>
        <w:t>方面开展持续改进工作的重要基础。</w:t>
      </w:r>
    </w:p>
    <w:p w:rsidR="00186D67" w:rsidRDefault="00734B0F">
      <w:pPr>
        <w:pStyle w:val="2"/>
      </w:pPr>
      <w:bookmarkStart w:id="25" w:name="_Toc50652181"/>
      <w:bookmarkStart w:id="26" w:name="_Toc23923114"/>
      <w:r>
        <w:rPr>
          <w:rFonts w:hint="eastAsia"/>
        </w:rPr>
        <w:t xml:space="preserve">12. </w:t>
      </w:r>
      <w:r>
        <w:rPr>
          <w:rFonts w:hint="eastAsia"/>
        </w:rPr>
        <w:t>师范类专业认证的基本程序有哪些</w:t>
      </w:r>
      <w:r>
        <w:rPr>
          <w:rFonts w:hint="eastAsia"/>
        </w:rPr>
        <w:t>?</w:t>
      </w:r>
      <w:bookmarkEnd w:id="25"/>
      <w:bookmarkEnd w:id="26"/>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第一级采取网络平台数据采集方式，对师范类专业办学基本信息进行常态化监测。</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第二、三级采取专家进校考查方式，对师范类专业教学质量状况进行周期性认证，认证程序包括申请与受理、专业自评、材料审核、现场考查、结论审议、结论审定、整改提高</w:t>
      </w:r>
      <w:r>
        <w:rPr>
          <w:rFonts w:ascii="宋体" w:hAnsi="宋体" w:cs="Times New Roman"/>
          <w:kern w:val="0"/>
          <w:sz w:val="24"/>
          <w:szCs w:val="24"/>
        </w:rPr>
        <w:t>7</w:t>
      </w:r>
      <w:r>
        <w:rPr>
          <w:rFonts w:ascii="宋体" w:hAnsi="宋体" w:cs="Times New Roman"/>
          <w:kern w:val="0"/>
          <w:sz w:val="24"/>
          <w:szCs w:val="24"/>
        </w:rPr>
        <w:t>个阶段。</w:t>
      </w:r>
    </w:p>
    <w:p w:rsidR="00186D67" w:rsidRDefault="00734B0F">
      <w:pPr>
        <w:pStyle w:val="2"/>
      </w:pPr>
      <w:bookmarkStart w:id="27" w:name="_Toc50652182"/>
      <w:bookmarkStart w:id="28" w:name="_Toc23923115"/>
      <w:r>
        <w:rPr>
          <w:rFonts w:hint="eastAsia"/>
        </w:rPr>
        <w:lastRenderedPageBreak/>
        <w:t xml:space="preserve">13. </w:t>
      </w:r>
      <w:r>
        <w:rPr>
          <w:rFonts w:hint="eastAsia"/>
        </w:rPr>
        <w:t>学校申请师范类专业认证前要做哪些准备工作</w:t>
      </w:r>
      <w:r>
        <w:rPr>
          <w:rFonts w:hint="eastAsia"/>
        </w:rPr>
        <w:t>?</w:t>
      </w:r>
      <w:bookmarkEnd w:id="27"/>
      <w:bookmarkEnd w:id="28"/>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原则上参评高校至少在提交认证申请前</w:t>
      </w:r>
      <w:r>
        <w:rPr>
          <w:rFonts w:ascii="宋体" w:hAnsi="宋体" w:cs="Times New Roman"/>
          <w:kern w:val="0"/>
          <w:sz w:val="24"/>
          <w:szCs w:val="24"/>
        </w:rPr>
        <w:t>1</w:t>
      </w:r>
      <w:r>
        <w:rPr>
          <w:rFonts w:ascii="宋体" w:hAnsi="宋体" w:cs="Times New Roman"/>
          <w:kern w:val="0"/>
          <w:sz w:val="24"/>
          <w:szCs w:val="24"/>
        </w:rPr>
        <w:t>年</w:t>
      </w:r>
      <w:proofErr w:type="gramStart"/>
      <w:r>
        <w:rPr>
          <w:rFonts w:ascii="宋体" w:hAnsi="宋体" w:cs="Times New Roman"/>
          <w:kern w:val="0"/>
          <w:sz w:val="24"/>
          <w:szCs w:val="24"/>
        </w:rPr>
        <w:t>开始评建准备</w:t>
      </w:r>
      <w:proofErr w:type="gramEnd"/>
      <w:r>
        <w:rPr>
          <w:rFonts w:ascii="宋体" w:hAnsi="宋体" w:cs="Times New Roman"/>
          <w:kern w:val="0"/>
          <w:sz w:val="24"/>
          <w:szCs w:val="24"/>
        </w:rPr>
        <w:t>，主要任务是比照认证标准，找出自身存在问题与差距，逐步改进提升，具体包括：</w:t>
      </w:r>
    </w:p>
    <w:p w:rsidR="00186D67" w:rsidRDefault="00734B0F">
      <w:pPr>
        <w:spacing w:line="400" w:lineRule="exact"/>
        <w:ind w:firstLineChars="200" w:firstLine="482"/>
        <w:jc w:val="left"/>
        <w:rPr>
          <w:rFonts w:ascii="宋体" w:hAnsi="宋体" w:cs="Times New Roman"/>
          <w:kern w:val="0"/>
          <w:sz w:val="24"/>
          <w:szCs w:val="24"/>
        </w:rPr>
      </w:pPr>
      <w:r>
        <w:rPr>
          <w:rFonts w:ascii="宋体" w:hAnsi="宋体" w:cs="Times New Roman"/>
          <w:b/>
          <w:bCs/>
          <w:kern w:val="0"/>
          <w:sz w:val="24"/>
          <w:szCs w:val="24"/>
        </w:rPr>
        <w:t>学校层面：</w:t>
      </w:r>
      <w:r>
        <w:rPr>
          <w:rFonts w:ascii="宋体" w:hAnsi="宋体" w:cs="Times New Roman"/>
          <w:kern w:val="0"/>
          <w:sz w:val="24"/>
          <w:szCs w:val="24"/>
        </w:rPr>
        <w:t>以专业认证为抓手，以认证理念推动师范类专业教学改革，引导师范类专业聚焦毕业生核心</w:t>
      </w:r>
      <w:r>
        <w:rPr>
          <w:rFonts w:ascii="宋体" w:hAnsi="宋体" w:cs="Times New Roman"/>
          <w:kern w:val="0"/>
          <w:sz w:val="24"/>
          <w:szCs w:val="24"/>
        </w:rPr>
        <w:t>能力素质培养，建立基于产出的持续改进质量保障机制和质量文化；</w:t>
      </w:r>
      <w:proofErr w:type="gramStart"/>
      <w:r>
        <w:rPr>
          <w:rFonts w:ascii="宋体" w:hAnsi="宋体" w:cs="Times New Roman"/>
          <w:kern w:val="0"/>
          <w:sz w:val="24"/>
          <w:szCs w:val="24"/>
        </w:rPr>
        <w:t>开广泛</w:t>
      </w:r>
      <w:proofErr w:type="gramEnd"/>
      <w:r>
        <w:rPr>
          <w:rFonts w:ascii="宋体" w:hAnsi="宋体" w:cs="Times New Roman"/>
          <w:kern w:val="0"/>
          <w:sz w:val="24"/>
          <w:szCs w:val="24"/>
        </w:rPr>
        <w:t>宣传；建立</w:t>
      </w:r>
      <w:proofErr w:type="gramStart"/>
      <w:r>
        <w:rPr>
          <w:rFonts w:ascii="宋体" w:hAnsi="宋体" w:cs="Times New Roman"/>
          <w:kern w:val="0"/>
          <w:sz w:val="24"/>
          <w:szCs w:val="24"/>
        </w:rPr>
        <w:t>评建保障</w:t>
      </w:r>
      <w:proofErr w:type="gramEnd"/>
      <w:r>
        <w:rPr>
          <w:rFonts w:ascii="宋体" w:hAnsi="宋体" w:cs="Times New Roman"/>
          <w:kern w:val="0"/>
          <w:sz w:val="24"/>
          <w:szCs w:val="24"/>
        </w:rPr>
        <w:t>机制。</w:t>
      </w:r>
    </w:p>
    <w:p w:rsidR="00186D67" w:rsidRDefault="00734B0F">
      <w:pPr>
        <w:spacing w:line="400" w:lineRule="exact"/>
        <w:ind w:firstLineChars="200" w:firstLine="482"/>
        <w:jc w:val="left"/>
        <w:rPr>
          <w:rFonts w:ascii="宋体" w:hAnsi="宋体" w:cs="Times New Roman"/>
          <w:kern w:val="0"/>
          <w:sz w:val="24"/>
          <w:szCs w:val="24"/>
        </w:rPr>
      </w:pPr>
      <w:r>
        <w:rPr>
          <w:rFonts w:ascii="宋体" w:hAnsi="宋体" w:cs="Times New Roman"/>
          <w:b/>
          <w:bCs/>
          <w:kern w:val="0"/>
          <w:sz w:val="24"/>
          <w:szCs w:val="24"/>
        </w:rPr>
        <w:t>专业层面：</w:t>
      </w:r>
      <w:r>
        <w:rPr>
          <w:rFonts w:ascii="宋体" w:hAnsi="宋体" w:cs="Times New Roman"/>
          <w:kern w:val="0"/>
          <w:sz w:val="24"/>
          <w:szCs w:val="24"/>
        </w:rPr>
        <w:t>对照认证标准开展自查，总结取得成效，梳理问题与不足，以问题为导向，进行有针对性改进。其中，重点工作是重新审视修订专业培养目标和毕业要求，优化课程体系和教学大纲，建立基于产出的质量评价机制，整理教学档案与佐证材料。</w:t>
      </w:r>
    </w:p>
    <w:p w:rsidR="00186D67" w:rsidRDefault="00734B0F">
      <w:pPr>
        <w:spacing w:line="400" w:lineRule="exact"/>
        <w:ind w:firstLineChars="200" w:firstLine="482"/>
        <w:jc w:val="left"/>
        <w:rPr>
          <w:rFonts w:ascii="宋体" w:hAnsi="宋体" w:cs="Times New Roman"/>
          <w:kern w:val="0"/>
          <w:sz w:val="24"/>
          <w:szCs w:val="24"/>
        </w:rPr>
      </w:pPr>
      <w:r>
        <w:rPr>
          <w:rFonts w:ascii="宋体" w:hAnsi="宋体" w:cs="Times New Roman"/>
          <w:b/>
          <w:bCs/>
          <w:kern w:val="0"/>
          <w:sz w:val="24"/>
          <w:szCs w:val="24"/>
        </w:rPr>
        <w:t>教师层面：</w:t>
      </w:r>
      <w:r>
        <w:rPr>
          <w:rFonts w:ascii="宋体" w:hAnsi="宋体" w:cs="Times New Roman"/>
          <w:kern w:val="0"/>
          <w:sz w:val="24"/>
          <w:szCs w:val="24"/>
        </w:rPr>
        <w:t>认真学习、充分理解认证理念与认证标准，将认证理念和认证标准落实到教学活动中，不断改进教学内容及教学方法，持续提高课堂教学质量。</w:t>
      </w:r>
    </w:p>
    <w:p w:rsidR="00186D67" w:rsidRDefault="00186D67">
      <w:pPr>
        <w:spacing w:line="400" w:lineRule="exact"/>
        <w:jc w:val="left"/>
        <w:rPr>
          <w:rFonts w:ascii="宋体" w:hAnsi="宋体" w:cs="Times New Roman"/>
          <w:kern w:val="0"/>
          <w:sz w:val="24"/>
          <w:szCs w:val="24"/>
        </w:rPr>
      </w:pPr>
    </w:p>
    <w:p w:rsidR="00186D67" w:rsidRDefault="00734B0F">
      <w:pPr>
        <w:pStyle w:val="2"/>
      </w:pPr>
      <w:bookmarkStart w:id="29" w:name="_Toc50652183"/>
      <w:bookmarkStart w:id="30" w:name="_Toc23923116"/>
      <w:r>
        <w:rPr>
          <w:rFonts w:hint="eastAsia"/>
        </w:rPr>
        <w:t xml:space="preserve">14. </w:t>
      </w:r>
      <w:r>
        <w:rPr>
          <w:rFonts w:hint="eastAsia"/>
        </w:rPr>
        <w:t>为什么师范类专业认证要求参评专业“说”、“做”、</w:t>
      </w:r>
      <w:r>
        <w:rPr>
          <w:rFonts w:hint="eastAsia"/>
        </w:rPr>
        <w:t>“证”必须达成一致</w:t>
      </w:r>
      <w:r>
        <w:rPr>
          <w:rFonts w:hint="eastAsia"/>
        </w:rPr>
        <w:t>?</w:t>
      </w:r>
      <w:bookmarkEnd w:id="29"/>
      <w:bookmarkEnd w:id="30"/>
    </w:p>
    <w:p w:rsidR="00186D67" w:rsidRDefault="00734B0F">
      <w:pPr>
        <w:spacing w:line="400" w:lineRule="exact"/>
        <w:jc w:val="left"/>
        <w:rPr>
          <w:rFonts w:ascii="宋体" w:hAnsi="宋体" w:cs="Times New Roman"/>
          <w:kern w:val="0"/>
          <w:sz w:val="24"/>
          <w:szCs w:val="24"/>
        </w:rPr>
      </w:pPr>
      <w:r>
        <w:rPr>
          <w:rFonts w:ascii="宋体" w:hAnsi="宋体" w:cs="Times New Roman"/>
          <w:kern w:val="0"/>
          <w:sz w:val="24"/>
          <w:szCs w:val="24"/>
        </w:rPr>
        <w:t>答</w:t>
      </w:r>
      <w:r>
        <w:rPr>
          <w:rFonts w:ascii="宋体" w:hAnsi="宋体" w:cs="Times New Roman"/>
          <w:kern w:val="0"/>
          <w:sz w:val="24"/>
          <w:szCs w:val="24"/>
        </w:rPr>
        <w:t>:</w:t>
      </w:r>
      <w:r>
        <w:rPr>
          <w:rFonts w:ascii="宋体" w:hAnsi="宋体" w:cs="Times New Roman"/>
          <w:kern w:val="0"/>
          <w:sz w:val="24"/>
          <w:szCs w:val="24"/>
        </w:rPr>
        <w:t>现场考查专家组主要是通过参评专业的</w:t>
      </w:r>
      <w:r>
        <w:rPr>
          <w:rFonts w:ascii="宋体" w:hAnsi="宋体" w:cs="Times New Roman"/>
          <w:kern w:val="0"/>
          <w:sz w:val="24"/>
          <w:szCs w:val="24"/>
        </w:rPr>
        <w:t>“</w:t>
      </w:r>
      <w:r>
        <w:rPr>
          <w:rFonts w:ascii="宋体" w:hAnsi="宋体" w:cs="Times New Roman"/>
          <w:kern w:val="0"/>
          <w:sz w:val="24"/>
          <w:szCs w:val="24"/>
        </w:rPr>
        <w:t>说</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做</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证</w:t>
      </w:r>
      <w:r>
        <w:rPr>
          <w:rFonts w:ascii="宋体" w:hAnsi="宋体" w:cs="Times New Roman"/>
          <w:kern w:val="0"/>
          <w:sz w:val="24"/>
          <w:szCs w:val="24"/>
        </w:rPr>
        <w:t>”</w:t>
      </w:r>
      <w:r>
        <w:rPr>
          <w:rFonts w:ascii="宋体" w:hAnsi="宋体" w:cs="Times New Roman"/>
          <w:kern w:val="0"/>
          <w:sz w:val="24"/>
          <w:szCs w:val="24"/>
        </w:rPr>
        <w:t>三个环节，来查证和判断人才培养质量状况是否达到专业认证标准要求，并给出认证结论。</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lastRenderedPageBreak/>
        <w:t>所谓</w:t>
      </w:r>
      <w:r>
        <w:rPr>
          <w:rFonts w:ascii="宋体" w:hAnsi="宋体" w:cs="Times New Roman"/>
          <w:kern w:val="0"/>
          <w:sz w:val="24"/>
          <w:szCs w:val="24"/>
        </w:rPr>
        <w:t>“</w:t>
      </w:r>
      <w:r>
        <w:rPr>
          <w:rFonts w:ascii="宋体" w:hAnsi="宋体" w:cs="Times New Roman"/>
          <w:kern w:val="0"/>
          <w:sz w:val="24"/>
          <w:szCs w:val="24"/>
        </w:rPr>
        <w:t>说</w:t>
      </w:r>
      <w:r>
        <w:rPr>
          <w:rFonts w:ascii="宋体" w:hAnsi="宋体" w:cs="Times New Roman"/>
          <w:kern w:val="0"/>
          <w:sz w:val="24"/>
          <w:szCs w:val="24"/>
        </w:rPr>
        <w:t>”</w:t>
      </w:r>
      <w:r>
        <w:rPr>
          <w:rFonts w:ascii="宋体" w:hAnsi="宋体" w:cs="Times New Roman"/>
          <w:kern w:val="0"/>
          <w:sz w:val="24"/>
          <w:szCs w:val="24"/>
        </w:rPr>
        <w:t>，即</w:t>
      </w:r>
      <w:r>
        <w:rPr>
          <w:rFonts w:ascii="宋体" w:hAnsi="宋体" w:cs="Times New Roman"/>
          <w:kern w:val="0"/>
          <w:sz w:val="24"/>
          <w:szCs w:val="24"/>
        </w:rPr>
        <w:t>“</w:t>
      </w:r>
      <w:r>
        <w:rPr>
          <w:rFonts w:ascii="宋体" w:hAnsi="宋体" w:cs="Times New Roman"/>
          <w:kern w:val="0"/>
          <w:sz w:val="24"/>
          <w:szCs w:val="24"/>
        </w:rPr>
        <w:t>自己是怎么说的</w:t>
      </w:r>
      <w:r>
        <w:rPr>
          <w:rFonts w:ascii="宋体" w:hAnsi="宋体" w:cs="Times New Roman"/>
          <w:kern w:val="0"/>
          <w:sz w:val="24"/>
          <w:szCs w:val="24"/>
        </w:rPr>
        <w:t>”</w:t>
      </w:r>
      <w:r>
        <w:rPr>
          <w:rFonts w:ascii="宋体" w:hAnsi="宋体" w:cs="Times New Roman"/>
          <w:kern w:val="0"/>
          <w:sz w:val="24"/>
          <w:szCs w:val="24"/>
        </w:rPr>
        <w:t>，参评专业要明确自己的办学定位、培养目标、毕业要求等，</w:t>
      </w:r>
      <w:r>
        <w:rPr>
          <w:rFonts w:ascii="宋体" w:hAnsi="宋体" w:cs="Times New Roman"/>
          <w:kern w:val="0"/>
          <w:sz w:val="24"/>
          <w:szCs w:val="24"/>
        </w:rPr>
        <w:t>“</w:t>
      </w:r>
      <w:r>
        <w:rPr>
          <w:rFonts w:ascii="宋体" w:hAnsi="宋体" w:cs="Times New Roman"/>
          <w:kern w:val="0"/>
          <w:sz w:val="24"/>
          <w:szCs w:val="24"/>
        </w:rPr>
        <w:t>做</w:t>
      </w:r>
      <w:r>
        <w:rPr>
          <w:rFonts w:ascii="宋体" w:hAnsi="宋体" w:cs="Times New Roman"/>
          <w:kern w:val="0"/>
          <w:sz w:val="24"/>
          <w:szCs w:val="24"/>
        </w:rPr>
        <w:t>”</w:t>
      </w:r>
      <w:r>
        <w:rPr>
          <w:rFonts w:ascii="宋体" w:hAnsi="宋体" w:cs="Times New Roman"/>
          <w:kern w:val="0"/>
          <w:sz w:val="24"/>
          <w:szCs w:val="24"/>
        </w:rPr>
        <w:t>即</w:t>
      </w:r>
      <w:r>
        <w:rPr>
          <w:rFonts w:ascii="宋体" w:hAnsi="宋体" w:cs="Times New Roman"/>
          <w:kern w:val="0"/>
          <w:sz w:val="24"/>
          <w:szCs w:val="24"/>
        </w:rPr>
        <w:t>“</w:t>
      </w:r>
      <w:r>
        <w:rPr>
          <w:rFonts w:ascii="宋体" w:hAnsi="宋体" w:cs="Times New Roman"/>
          <w:kern w:val="0"/>
          <w:sz w:val="24"/>
          <w:szCs w:val="24"/>
        </w:rPr>
        <w:t>自己是怎么做的</w:t>
      </w:r>
      <w:r>
        <w:rPr>
          <w:rFonts w:ascii="宋体" w:hAnsi="宋体" w:cs="Times New Roman"/>
          <w:kern w:val="0"/>
          <w:sz w:val="24"/>
          <w:szCs w:val="24"/>
        </w:rPr>
        <w:t>”</w:t>
      </w:r>
      <w:r>
        <w:rPr>
          <w:rFonts w:ascii="宋体" w:hAnsi="宋体" w:cs="Times New Roman"/>
          <w:kern w:val="0"/>
          <w:sz w:val="24"/>
          <w:szCs w:val="24"/>
        </w:rPr>
        <w:t>，参评专业以培养目标和毕业要求为导向所实施的教学活动以及对学生整个学习过程进行全程跟踪与形成性评价的措施与做法；</w:t>
      </w:r>
    </w:p>
    <w:p w:rsidR="00186D67" w:rsidRDefault="00734B0F">
      <w:pPr>
        <w:spacing w:line="400" w:lineRule="exact"/>
        <w:ind w:firstLineChars="200" w:firstLine="480"/>
        <w:jc w:val="left"/>
        <w:rPr>
          <w:rFonts w:ascii="宋体" w:hAnsi="宋体" w:cs="Times New Roman"/>
          <w:kern w:val="0"/>
          <w:sz w:val="24"/>
          <w:szCs w:val="24"/>
        </w:rPr>
      </w:pPr>
      <w:r>
        <w:rPr>
          <w:rFonts w:ascii="宋体" w:hAnsi="宋体" w:cs="Times New Roman"/>
          <w:kern w:val="0"/>
          <w:sz w:val="24"/>
          <w:szCs w:val="24"/>
        </w:rPr>
        <w:t>“</w:t>
      </w:r>
      <w:r>
        <w:rPr>
          <w:rFonts w:ascii="宋体" w:hAnsi="宋体" w:cs="Times New Roman"/>
          <w:kern w:val="0"/>
          <w:sz w:val="24"/>
          <w:szCs w:val="24"/>
        </w:rPr>
        <w:t>证</w:t>
      </w:r>
      <w:r>
        <w:rPr>
          <w:rFonts w:ascii="宋体" w:hAnsi="宋体" w:cs="Times New Roman"/>
          <w:kern w:val="0"/>
          <w:sz w:val="24"/>
          <w:szCs w:val="24"/>
        </w:rPr>
        <w:t>”</w:t>
      </w:r>
      <w:r>
        <w:rPr>
          <w:rFonts w:ascii="宋体" w:hAnsi="宋体" w:cs="Times New Roman"/>
          <w:kern w:val="0"/>
          <w:sz w:val="24"/>
          <w:szCs w:val="24"/>
        </w:rPr>
        <w:t>即</w:t>
      </w:r>
      <w:r>
        <w:rPr>
          <w:rFonts w:ascii="宋体" w:hAnsi="宋体" w:cs="Times New Roman"/>
          <w:kern w:val="0"/>
          <w:sz w:val="24"/>
          <w:szCs w:val="24"/>
        </w:rPr>
        <w:t>“</w:t>
      </w:r>
      <w:r>
        <w:rPr>
          <w:rFonts w:ascii="宋体" w:hAnsi="宋体" w:cs="Times New Roman"/>
          <w:kern w:val="0"/>
          <w:sz w:val="24"/>
          <w:szCs w:val="24"/>
        </w:rPr>
        <w:t>证明自己所说和所做的</w:t>
      </w:r>
      <w:r>
        <w:rPr>
          <w:rFonts w:ascii="宋体" w:hAnsi="宋体" w:cs="Times New Roman"/>
          <w:kern w:val="0"/>
          <w:sz w:val="24"/>
          <w:szCs w:val="24"/>
        </w:rPr>
        <w:t>”</w:t>
      </w:r>
      <w:r>
        <w:rPr>
          <w:rFonts w:ascii="宋体" w:hAnsi="宋体" w:cs="Times New Roman"/>
          <w:kern w:val="0"/>
          <w:sz w:val="24"/>
          <w:szCs w:val="24"/>
        </w:rPr>
        <w:t>，参评专业要为证明自身达到标准要求逐项提供相关证明材料。因此，师范类专业认证要求参评专业的</w:t>
      </w:r>
      <w:r>
        <w:rPr>
          <w:rFonts w:ascii="宋体" w:hAnsi="宋体" w:cs="Times New Roman"/>
          <w:kern w:val="0"/>
          <w:sz w:val="24"/>
          <w:szCs w:val="24"/>
        </w:rPr>
        <w:t>“</w:t>
      </w:r>
      <w:r>
        <w:rPr>
          <w:rFonts w:ascii="宋体" w:hAnsi="宋体" w:cs="Times New Roman"/>
          <w:kern w:val="0"/>
          <w:sz w:val="24"/>
          <w:szCs w:val="24"/>
        </w:rPr>
        <w:t>说</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做</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w:t>
      </w:r>
      <w:r>
        <w:rPr>
          <w:rFonts w:ascii="宋体" w:hAnsi="宋体" w:cs="Times New Roman"/>
          <w:kern w:val="0"/>
          <w:sz w:val="24"/>
          <w:szCs w:val="24"/>
        </w:rPr>
        <w:t>证</w:t>
      </w:r>
      <w:r>
        <w:rPr>
          <w:rFonts w:ascii="宋体" w:hAnsi="宋体" w:cs="Times New Roman"/>
          <w:kern w:val="0"/>
          <w:sz w:val="24"/>
          <w:szCs w:val="24"/>
        </w:rPr>
        <w:t>”</w:t>
      </w:r>
      <w:r>
        <w:rPr>
          <w:rFonts w:ascii="宋体" w:hAnsi="宋体" w:cs="Times New Roman"/>
          <w:kern w:val="0"/>
          <w:sz w:val="24"/>
          <w:szCs w:val="24"/>
        </w:rPr>
        <w:t>必须达成一致。</w:t>
      </w:r>
    </w:p>
    <w:p w:rsidR="00186D67" w:rsidRDefault="00734B0F">
      <w:pPr>
        <w:pStyle w:val="1"/>
      </w:pPr>
      <w:bookmarkStart w:id="31" w:name="_Toc50652184"/>
      <w:r>
        <w:rPr>
          <w:rFonts w:hint="eastAsia"/>
        </w:rPr>
        <w:t>二、学校有关教师教育的基本情况</w:t>
      </w:r>
      <w:bookmarkEnd w:id="31"/>
    </w:p>
    <w:p w:rsidR="00186D67" w:rsidRDefault="00734B0F">
      <w:pPr>
        <w:pStyle w:val="2"/>
      </w:pPr>
      <w:bookmarkStart w:id="32" w:name="_Toc50652185"/>
      <w:r>
        <w:rPr>
          <w:rFonts w:hint="eastAsia"/>
        </w:rPr>
        <w:t>1</w:t>
      </w:r>
      <w:r>
        <w:t>5</w:t>
      </w:r>
      <w:r>
        <w:rPr>
          <w:rFonts w:hint="eastAsia"/>
        </w:rPr>
        <w:t>.</w:t>
      </w:r>
      <w:r>
        <w:rPr>
          <w:rFonts w:hint="eastAsia"/>
        </w:rPr>
        <w:t>我校人才培养的整体定位是什么？</w:t>
      </w:r>
      <w:bookmarkEnd w:id="32"/>
    </w:p>
    <w:p w:rsidR="00186D67" w:rsidRDefault="00734B0F">
      <w:pPr>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校是广东省和肇庆市共建的地方综合性大学，坚持“以生为本、以质立校；学术并举，崇术为上”的办学理念，以“厚德、明智、博学、力行”为校训，立足肇庆，服务广东，面向全国，努力培养高素质应用型人才，致力于建设特色鲜明的高水平应用型综合大学。</w:t>
      </w:r>
    </w:p>
    <w:p w:rsidR="00186D67" w:rsidRDefault="00734B0F">
      <w:pPr>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学校人才培养以“立德树人”为根本，以学生素质和能力培养为导向，围绕“综合素质、应用能力、创新精神”三个维度，培养“素质高、能力强、善创新”的高水平应用型人才。</w:t>
      </w:r>
    </w:p>
    <w:p w:rsidR="00186D67" w:rsidRDefault="00734B0F">
      <w:pPr>
        <w:pStyle w:val="2"/>
      </w:pPr>
      <w:bookmarkStart w:id="33" w:name="_Toc50652186"/>
      <w:r>
        <w:lastRenderedPageBreak/>
        <w:t>16.</w:t>
      </w:r>
      <w:r>
        <w:rPr>
          <w:rFonts w:hint="eastAsia"/>
        </w:rPr>
        <w:t>我</w:t>
      </w:r>
      <w:r>
        <w:rPr>
          <w:rFonts w:hint="eastAsia"/>
        </w:rPr>
        <w:t>校教师教育的基本情况怎么样？</w:t>
      </w:r>
      <w:bookmarkEnd w:id="33"/>
    </w:p>
    <w:p w:rsidR="00186D67" w:rsidRDefault="00734B0F">
      <w:pPr>
        <w:snapToGrid w:val="0"/>
        <w:spacing w:line="400" w:lineRule="exact"/>
        <w:ind w:firstLineChars="200" w:firstLine="480"/>
        <w:rPr>
          <w:rFonts w:ascii="宋体" w:eastAsia="宋体" w:hAnsi="宋体" w:cs="宋体"/>
          <w:sz w:val="24"/>
          <w:szCs w:val="24"/>
        </w:rPr>
      </w:pPr>
      <w:r>
        <w:rPr>
          <w:rFonts w:ascii="宋体" w:eastAsia="宋体" w:hAnsi="宋体" w:cs="宋体" w:hint="eastAsia"/>
          <w:kern w:val="0"/>
          <w:sz w:val="24"/>
          <w:szCs w:val="24"/>
        </w:rPr>
        <w:t>全校共有</w:t>
      </w:r>
      <w:r>
        <w:rPr>
          <w:rFonts w:ascii="宋体" w:eastAsia="宋体" w:hAnsi="宋体" w:cs="宋体" w:hint="eastAsia"/>
          <w:kern w:val="0"/>
          <w:sz w:val="24"/>
          <w:szCs w:val="24"/>
        </w:rPr>
        <w:t>64</w:t>
      </w:r>
      <w:r>
        <w:rPr>
          <w:rFonts w:ascii="宋体" w:eastAsia="宋体" w:hAnsi="宋体" w:cs="宋体" w:hint="eastAsia"/>
          <w:kern w:val="0"/>
          <w:sz w:val="24"/>
          <w:szCs w:val="24"/>
        </w:rPr>
        <w:t>个专业，其中传统师范类专业</w:t>
      </w:r>
      <w:r>
        <w:rPr>
          <w:rFonts w:ascii="宋体" w:eastAsia="宋体" w:hAnsi="宋体" w:cs="宋体" w:hint="eastAsia"/>
          <w:kern w:val="0"/>
          <w:sz w:val="24"/>
          <w:szCs w:val="24"/>
        </w:rPr>
        <w:t>14</w:t>
      </w:r>
      <w:r>
        <w:rPr>
          <w:rFonts w:ascii="宋体" w:eastAsia="宋体" w:hAnsi="宋体" w:cs="宋体" w:hint="eastAsia"/>
          <w:kern w:val="0"/>
          <w:sz w:val="24"/>
          <w:szCs w:val="24"/>
        </w:rPr>
        <w:t>个，其他专业均兼招师范生。传统师范专业全日制本专科在校生</w:t>
      </w:r>
      <w:r>
        <w:rPr>
          <w:rFonts w:ascii="宋体" w:eastAsia="宋体" w:hAnsi="宋体" w:cs="宋体" w:hint="eastAsia"/>
          <w:kern w:val="0"/>
          <w:sz w:val="24"/>
          <w:szCs w:val="24"/>
        </w:rPr>
        <w:t>7403</w:t>
      </w:r>
      <w:r>
        <w:rPr>
          <w:rFonts w:ascii="宋体" w:eastAsia="宋体" w:hAnsi="宋体" w:cs="宋体" w:hint="eastAsia"/>
          <w:kern w:val="0"/>
          <w:sz w:val="24"/>
          <w:szCs w:val="24"/>
        </w:rPr>
        <w:t>人，占全校师范生人数的比</w:t>
      </w:r>
      <w:r>
        <w:rPr>
          <w:rFonts w:ascii="宋体" w:eastAsia="宋体" w:hAnsi="宋体" w:cs="宋体" w:hint="eastAsia"/>
          <w:kern w:val="0"/>
          <w:sz w:val="24"/>
          <w:szCs w:val="24"/>
        </w:rPr>
        <w:t>36.32%</w:t>
      </w:r>
      <w:r>
        <w:rPr>
          <w:rFonts w:ascii="宋体" w:eastAsia="宋体" w:hAnsi="宋体" w:cs="宋体" w:hint="eastAsia"/>
          <w:kern w:val="0"/>
          <w:sz w:val="24"/>
          <w:szCs w:val="24"/>
        </w:rPr>
        <w:t>。拥有广东省（肇庆学院）中小学教师发展中心、广东省（肇庆学院）普通话测试站和肇庆地区乡村卓越教师协同育人平台，建立了怀集、封开、广宁和德庆等四个教师教育改革创新试验区和中山市古镇</w:t>
      </w:r>
      <w:proofErr w:type="gramStart"/>
      <w:r>
        <w:rPr>
          <w:rFonts w:ascii="宋体" w:eastAsia="宋体" w:hAnsi="宋体" w:cs="宋体" w:hint="eastAsia"/>
          <w:kern w:val="0"/>
          <w:sz w:val="24"/>
          <w:szCs w:val="24"/>
        </w:rPr>
        <w:t>镇</w:t>
      </w:r>
      <w:proofErr w:type="gramEnd"/>
      <w:r>
        <w:rPr>
          <w:rFonts w:ascii="宋体" w:eastAsia="宋体" w:hAnsi="宋体" w:cs="宋体" w:hint="eastAsia"/>
          <w:kern w:val="0"/>
          <w:sz w:val="24"/>
          <w:szCs w:val="24"/>
        </w:rPr>
        <w:t>、横栏镇、大涌镇等三个教师教育协同育人合作区。</w:t>
      </w:r>
    </w:p>
    <w:p w:rsidR="00186D67" w:rsidRDefault="00734B0F">
      <w:pPr>
        <w:pStyle w:val="2"/>
      </w:pPr>
      <w:bookmarkStart w:id="34" w:name="_Toc50652187"/>
      <w:r>
        <w:t>17.</w:t>
      </w:r>
      <w:r>
        <w:rPr>
          <w:rFonts w:hint="eastAsia"/>
        </w:rPr>
        <w:t>我校教师教育实训和研究机构有哪些？</w:t>
      </w:r>
      <w:bookmarkEnd w:id="34"/>
    </w:p>
    <w:p w:rsidR="00186D67" w:rsidRDefault="00734B0F">
      <w:pPr>
        <w:snapToGrid w:val="0"/>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我校建有建筑面积近</w:t>
      </w:r>
      <w:r>
        <w:rPr>
          <w:rFonts w:ascii="宋体" w:eastAsia="宋体" w:hAnsi="宋体" w:cs="宋体" w:hint="eastAsia"/>
          <w:kern w:val="0"/>
          <w:sz w:val="24"/>
          <w:szCs w:val="24"/>
        </w:rPr>
        <w:t>3000</w:t>
      </w:r>
      <w:r>
        <w:rPr>
          <w:rFonts w:ascii="宋体" w:eastAsia="宋体" w:hAnsi="宋体" w:cs="宋体" w:hint="eastAsia"/>
          <w:kern w:val="0"/>
          <w:sz w:val="24"/>
          <w:szCs w:val="24"/>
        </w:rPr>
        <w:t>平方米的教师教育实训中心。目前，实训中心已建</w:t>
      </w:r>
      <w:r>
        <w:rPr>
          <w:rFonts w:ascii="宋体" w:eastAsia="宋体" w:hAnsi="宋体" w:cs="宋体" w:hint="eastAsia"/>
          <w:kern w:val="0"/>
          <w:sz w:val="24"/>
          <w:szCs w:val="24"/>
        </w:rPr>
        <w:t>立了拥有基本能力、教学能力、教育能力、教研与自我发展能力和创新能力等层级递进的</w:t>
      </w:r>
      <w:r>
        <w:rPr>
          <w:rFonts w:ascii="宋体" w:eastAsia="宋体" w:hAnsi="宋体" w:cs="宋体" w:hint="eastAsia"/>
          <w:kern w:val="0"/>
          <w:sz w:val="24"/>
          <w:szCs w:val="24"/>
        </w:rPr>
        <w:t>5</w:t>
      </w:r>
      <w:r>
        <w:rPr>
          <w:rFonts w:ascii="宋体" w:eastAsia="宋体" w:hAnsi="宋体" w:cs="宋体" w:hint="eastAsia"/>
          <w:kern w:val="0"/>
          <w:sz w:val="24"/>
          <w:szCs w:val="24"/>
        </w:rPr>
        <w:t>大实训平台，包括远程教学交互中心、数字语言、普通话测试、书画训练、板书训练与测试、信息能力、新媒体、教学设计、形象设计与训练、师德与传统文化、教学反思、智慧教室、微格室等</w:t>
      </w:r>
      <w:r>
        <w:rPr>
          <w:rFonts w:ascii="宋体" w:eastAsia="宋体" w:hAnsi="宋体" w:cs="宋体" w:hint="eastAsia"/>
          <w:kern w:val="0"/>
          <w:sz w:val="24"/>
          <w:szCs w:val="24"/>
        </w:rPr>
        <w:t>32</w:t>
      </w:r>
      <w:r>
        <w:rPr>
          <w:rFonts w:ascii="宋体" w:eastAsia="宋体" w:hAnsi="宋体" w:cs="宋体" w:hint="eastAsia"/>
          <w:kern w:val="0"/>
          <w:sz w:val="24"/>
          <w:szCs w:val="24"/>
        </w:rPr>
        <w:t>个实训室。远程教学交互中心负责统一管理和控制各功能室，可实现校内外的教学互动，具有自动录制、在线直播及点播功能。</w:t>
      </w:r>
    </w:p>
    <w:p w:rsidR="00186D67" w:rsidRDefault="00734B0F">
      <w:pPr>
        <w:snapToGrid w:val="0"/>
        <w:spacing w:line="400" w:lineRule="exact"/>
        <w:ind w:firstLineChars="200" w:firstLine="480"/>
        <w:rPr>
          <w:rFonts w:ascii="宋体" w:eastAsia="宋体" w:hAnsi="宋体" w:cs="宋体"/>
          <w:sz w:val="24"/>
          <w:szCs w:val="24"/>
        </w:rPr>
      </w:pPr>
      <w:r>
        <w:rPr>
          <w:rFonts w:ascii="宋体" w:eastAsia="宋体" w:hAnsi="宋体" w:cs="宋体" w:hint="eastAsia"/>
          <w:kern w:val="0"/>
          <w:sz w:val="24"/>
          <w:szCs w:val="24"/>
        </w:rPr>
        <w:t>同时，我校设有肇庆教育发展研究院、教育科学研究所、语文教育研究所、数学教育研究所、学前教育研</w:t>
      </w:r>
      <w:r>
        <w:rPr>
          <w:rFonts w:ascii="宋体" w:eastAsia="宋体" w:hAnsi="宋体" w:cs="宋体" w:hint="eastAsia"/>
          <w:kern w:val="0"/>
          <w:sz w:val="24"/>
          <w:szCs w:val="24"/>
        </w:rPr>
        <w:lastRenderedPageBreak/>
        <w:t>究所、美术教育研究所等</w:t>
      </w:r>
      <w:r>
        <w:rPr>
          <w:rFonts w:ascii="宋体" w:eastAsia="宋体" w:hAnsi="宋体" w:cs="宋体" w:hint="eastAsia"/>
          <w:kern w:val="0"/>
          <w:sz w:val="24"/>
          <w:szCs w:val="24"/>
        </w:rPr>
        <w:t>6</w:t>
      </w:r>
      <w:r>
        <w:rPr>
          <w:rFonts w:ascii="宋体" w:eastAsia="宋体" w:hAnsi="宋体" w:cs="宋体" w:hint="eastAsia"/>
          <w:kern w:val="0"/>
          <w:sz w:val="24"/>
          <w:szCs w:val="24"/>
        </w:rPr>
        <w:t>个教育类的研究机构。</w:t>
      </w:r>
    </w:p>
    <w:p w:rsidR="00186D67" w:rsidRDefault="00734B0F">
      <w:pPr>
        <w:pStyle w:val="2"/>
      </w:pPr>
      <w:bookmarkStart w:id="35" w:name="_Toc50652188"/>
      <w:r>
        <w:t>18.</w:t>
      </w:r>
      <w:r>
        <w:rPr>
          <w:rFonts w:hint="eastAsia"/>
        </w:rPr>
        <w:t>我校师范专业的实践教学体系是怎样的？</w:t>
      </w:r>
      <w:bookmarkEnd w:id="35"/>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把培养“综合素质高、实践能力强、学科基础扎实、符合基础教育需要”作为师范专业的人才培养目标，构建有利于大学生实践能力和创新能力培养的通识教育、学科基础、专业教育、双创教育相互衔接、课内与课外、校内与校外相互联动的多元化实践教学体系。</w:t>
      </w:r>
    </w:p>
    <w:p w:rsidR="00186D67" w:rsidRDefault="00734B0F">
      <w:r>
        <w:br w:type="page"/>
      </w:r>
    </w:p>
    <w:p w:rsidR="00186D67" w:rsidRDefault="00186D67">
      <w:pPr>
        <w:adjustRightInd w:val="0"/>
        <w:snapToGrid w:val="0"/>
        <w:spacing w:line="400" w:lineRule="exact"/>
        <w:ind w:firstLineChars="200" w:firstLine="480"/>
        <w:rPr>
          <w:rFonts w:ascii="仿宋_GB2312" w:eastAsia="仿宋_GB2312" w:hAnsi="宋体"/>
          <w:sz w:val="24"/>
          <w:szCs w:val="24"/>
        </w:rPr>
      </w:pPr>
    </w:p>
    <w:tbl>
      <w:tblPr>
        <w:tblStyle w:val="ab"/>
        <w:tblW w:w="0" w:type="auto"/>
        <w:tblLook w:val="04A0" w:firstRow="1" w:lastRow="0" w:firstColumn="1" w:lastColumn="0" w:noHBand="0" w:noVBand="1"/>
      </w:tblPr>
      <w:tblGrid>
        <w:gridCol w:w="2698"/>
        <w:gridCol w:w="3244"/>
      </w:tblGrid>
      <w:tr w:rsidR="00186D67">
        <w:tc>
          <w:tcPr>
            <w:tcW w:w="2698" w:type="dxa"/>
            <w:vAlign w:val="center"/>
          </w:tcPr>
          <w:p w:rsidR="00186D67" w:rsidRDefault="00734B0F">
            <w:pPr>
              <w:adjustRightInd w:val="0"/>
              <w:snapToGrid w:val="0"/>
              <w:spacing w:line="560" w:lineRule="exact"/>
              <w:jc w:val="center"/>
              <w:rPr>
                <w:rFonts w:ascii="仿宋_GB2312" w:eastAsia="仿宋_GB2312" w:hAnsi="宋体"/>
                <w:b/>
                <w:sz w:val="24"/>
                <w:szCs w:val="24"/>
              </w:rPr>
            </w:pPr>
            <w:r>
              <w:rPr>
                <w:rFonts w:ascii="仿宋_GB2312" w:eastAsia="仿宋_GB2312" w:hAnsi="宋体" w:hint="eastAsia"/>
                <w:b/>
                <w:sz w:val="24"/>
                <w:szCs w:val="24"/>
              </w:rPr>
              <w:t>实践教学类型</w:t>
            </w:r>
          </w:p>
        </w:tc>
        <w:tc>
          <w:tcPr>
            <w:tcW w:w="3244" w:type="dxa"/>
            <w:vAlign w:val="center"/>
          </w:tcPr>
          <w:p w:rsidR="00186D67" w:rsidRDefault="00734B0F">
            <w:pPr>
              <w:adjustRightInd w:val="0"/>
              <w:snapToGrid w:val="0"/>
              <w:spacing w:line="560" w:lineRule="exact"/>
              <w:jc w:val="center"/>
              <w:rPr>
                <w:rFonts w:ascii="仿宋_GB2312" w:eastAsia="仿宋_GB2312" w:hAnsi="宋体"/>
                <w:b/>
                <w:sz w:val="24"/>
                <w:szCs w:val="24"/>
              </w:rPr>
            </w:pPr>
            <w:r>
              <w:rPr>
                <w:rFonts w:ascii="仿宋_GB2312" w:eastAsia="仿宋_GB2312" w:hAnsi="宋体" w:hint="eastAsia"/>
                <w:b/>
                <w:sz w:val="24"/>
                <w:szCs w:val="24"/>
              </w:rPr>
              <w:t>内容</w:t>
            </w:r>
          </w:p>
        </w:tc>
      </w:tr>
      <w:tr w:rsidR="00186D67">
        <w:tc>
          <w:tcPr>
            <w:tcW w:w="2698" w:type="dxa"/>
            <w:vAlign w:val="center"/>
          </w:tcPr>
          <w:p w:rsidR="00186D67" w:rsidRDefault="00734B0F">
            <w:pPr>
              <w:adjustRightInd w:val="0"/>
              <w:snapToGrid w:val="0"/>
              <w:spacing w:line="400" w:lineRule="exact"/>
              <w:jc w:val="center"/>
              <w:rPr>
                <w:rFonts w:ascii="仿宋_GB2312" w:eastAsia="仿宋_GB2312" w:hAnsi="宋体"/>
                <w:sz w:val="24"/>
                <w:szCs w:val="24"/>
              </w:rPr>
            </w:pPr>
            <w:proofErr w:type="gramStart"/>
            <w:r>
              <w:rPr>
                <w:rFonts w:ascii="仿宋_GB2312" w:eastAsia="仿宋_GB2312" w:hAnsi="宋体" w:hint="eastAsia"/>
                <w:sz w:val="24"/>
                <w:szCs w:val="24"/>
              </w:rPr>
              <w:t>通识类课程</w:t>
            </w:r>
            <w:proofErr w:type="gramEnd"/>
            <w:r>
              <w:rPr>
                <w:rFonts w:ascii="仿宋_GB2312" w:eastAsia="仿宋_GB2312" w:hAnsi="宋体" w:hint="eastAsia"/>
                <w:sz w:val="24"/>
                <w:szCs w:val="24"/>
              </w:rPr>
              <w:t>实践教学</w:t>
            </w:r>
          </w:p>
        </w:tc>
        <w:tc>
          <w:tcPr>
            <w:tcW w:w="3244" w:type="dxa"/>
            <w:vAlign w:val="center"/>
          </w:tcPr>
          <w:p w:rsidR="00186D67" w:rsidRDefault="00734B0F">
            <w:pPr>
              <w:adjustRightInd w:val="0"/>
              <w:snapToGrid w:val="0"/>
              <w:spacing w:line="440" w:lineRule="exact"/>
              <w:rPr>
                <w:rFonts w:ascii="仿宋_GB2312" w:eastAsia="仿宋_GB2312" w:hAnsi="宋体"/>
                <w:sz w:val="24"/>
                <w:szCs w:val="24"/>
              </w:rPr>
            </w:pPr>
            <w:proofErr w:type="gramStart"/>
            <w:r>
              <w:rPr>
                <w:rFonts w:ascii="仿宋_GB2312" w:eastAsia="仿宋_GB2312" w:hAnsi="宋体" w:hint="eastAsia"/>
                <w:sz w:val="24"/>
                <w:szCs w:val="24"/>
              </w:rPr>
              <w:t>思政类</w:t>
            </w:r>
            <w:proofErr w:type="gramEnd"/>
            <w:r>
              <w:rPr>
                <w:rFonts w:ascii="仿宋_GB2312" w:eastAsia="仿宋_GB2312" w:hAnsi="宋体" w:hint="eastAsia"/>
                <w:sz w:val="24"/>
                <w:szCs w:val="24"/>
              </w:rPr>
              <w:t>课程、大学生心理健康教育、职业规划与就业指导、计算机、外语等</w:t>
            </w:r>
          </w:p>
        </w:tc>
      </w:tr>
      <w:tr w:rsidR="00186D67">
        <w:tc>
          <w:tcPr>
            <w:tcW w:w="2698" w:type="dxa"/>
            <w:vAlign w:val="center"/>
          </w:tcPr>
          <w:p w:rsidR="00186D67" w:rsidRDefault="00734B0F">
            <w:pPr>
              <w:adjustRightInd w:val="0"/>
              <w:snapToGrid w:val="0"/>
              <w:spacing w:line="400" w:lineRule="exact"/>
              <w:jc w:val="center"/>
              <w:rPr>
                <w:rFonts w:ascii="仿宋_GB2312" w:eastAsia="仿宋_GB2312" w:hAnsi="宋体"/>
                <w:sz w:val="24"/>
                <w:szCs w:val="24"/>
              </w:rPr>
            </w:pPr>
            <w:r>
              <w:rPr>
                <w:rFonts w:ascii="仿宋_GB2312" w:eastAsia="仿宋_GB2312" w:hAnsi="宋体" w:hint="eastAsia"/>
                <w:sz w:val="24"/>
                <w:szCs w:val="24"/>
              </w:rPr>
              <w:t>专业</w:t>
            </w:r>
            <w:proofErr w:type="gramStart"/>
            <w:r>
              <w:rPr>
                <w:rFonts w:ascii="仿宋_GB2312" w:eastAsia="仿宋_GB2312" w:hAnsi="宋体" w:hint="eastAsia"/>
                <w:sz w:val="24"/>
                <w:szCs w:val="24"/>
              </w:rPr>
              <w:t>类实践</w:t>
            </w:r>
            <w:proofErr w:type="gramEnd"/>
            <w:r>
              <w:rPr>
                <w:rFonts w:ascii="仿宋_GB2312" w:eastAsia="仿宋_GB2312" w:hAnsi="宋体" w:hint="eastAsia"/>
                <w:sz w:val="24"/>
                <w:szCs w:val="24"/>
              </w:rPr>
              <w:t>教学</w:t>
            </w:r>
          </w:p>
        </w:tc>
        <w:tc>
          <w:tcPr>
            <w:tcW w:w="3244" w:type="dxa"/>
            <w:vAlign w:val="center"/>
          </w:tcPr>
          <w:p w:rsidR="00186D67" w:rsidRDefault="00734B0F">
            <w:pPr>
              <w:adjustRightInd w:val="0"/>
              <w:snapToGrid w:val="0"/>
              <w:spacing w:line="440" w:lineRule="exact"/>
              <w:rPr>
                <w:rFonts w:ascii="仿宋_GB2312" w:eastAsia="仿宋_GB2312" w:hAnsi="宋体"/>
                <w:sz w:val="24"/>
                <w:szCs w:val="24"/>
              </w:rPr>
            </w:pPr>
            <w:r>
              <w:rPr>
                <w:rFonts w:ascii="仿宋_GB2312" w:eastAsia="仿宋_GB2312" w:hAnsi="宋体" w:hint="eastAsia"/>
                <w:sz w:val="24"/>
                <w:szCs w:val="24"/>
              </w:rPr>
              <w:t>实验课、专业技能训练、专业技能竞赛</w:t>
            </w:r>
          </w:p>
        </w:tc>
      </w:tr>
      <w:tr w:rsidR="00186D67">
        <w:tc>
          <w:tcPr>
            <w:tcW w:w="2698" w:type="dxa"/>
            <w:vAlign w:val="center"/>
          </w:tcPr>
          <w:p w:rsidR="00186D67" w:rsidRDefault="00734B0F">
            <w:pPr>
              <w:adjustRightInd w:val="0"/>
              <w:snapToGrid w:val="0"/>
              <w:spacing w:line="400" w:lineRule="exact"/>
              <w:jc w:val="center"/>
              <w:rPr>
                <w:rFonts w:ascii="仿宋_GB2312" w:eastAsia="仿宋_GB2312" w:hAnsi="宋体"/>
                <w:sz w:val="24"/>
                <w:szCs w:val="24"/>
              </w:rPr>
            </w:pPr>
            <w:r>
              <w:rPr>
                <w:rFonts w:ascii="仿宋_GB2312" w:eastAsia="仿宋_GB2312" w:hAnsi="宋体" w:hint="eastAsia"/>
                <w:sz w:val="24"/>
                <w:szCs w:val="24"/>
              </w:rPr>
              <w:t>综合性实践教学</w:t>
            </w:r>
          </w:p>
        </w:tc>
        <w:tc>
          <w:tcPr>
            <w:tcW w:w="3244" w:type="dxa"/>
            <w:vAlign w:val="center"/>
          </w:tcPr>
          <w:p w:rsidR="00186D67" w:rsidRDefault="00734B0F">
            <w:pPr>
              <w:adjustRightInd w:val="0"/>
              <w:snapToGrid w:val="0"/>
              <w:spacing w:line="440" w:lineRule="exact"/>
              <w:rPr>
                <w:rFonts w:ascii="仿宋_GB2312" w:eastAsia="仿宋_GB2312" w:hAnsi="宋体"/>
                <w:sz w:val="24"/>
                <w:szCs w:val="24"/>
              </w:rPr>
            </w:pPr>
            <w:r>
              <w:rPr>
                <w:rFonts w:ascii="仿宋_GB2312" w:eastAsia="仿宋_GB2312" w:hAnsi="宋体" w:hint="eastAsia"/>
                <w:sz w:val="24"/>
                <w:szCs w:val="24"/>
              </w:rPr>
              <w:t>学年论文、毕业论文、教育见习、教育实习、创业训练、课外科技活动、学科竞赛等</w:t>
            </w:r>
          </w:p>
        </w:tc>
      </w:tr>
      <w:tr w:rsidR="00186D67">
        <w:tc>
          <w:tcPr>
            <w:tcW w:w="2698" w:type="dxa"/>
            <w:vAlign w:val="center"/>
          </w:tcPr>
          <w:p w:rsidR="00186D67" w:rsidRDefault="00734B0F">
            <w:pPr>
              <w:adjustRightInd w:val="0"/>
              <w:snapToGrid w:val="0"/>
              <w:spacing w:line="400" w:lineRule="exact"/>
              <w:jc w:val="center"/>
              <w:rPr>
                <w:rFonts w:ascii="仿宋_GB2312" w:eastAsia="仿宋_GB2312" w:hAnsi="宋体"/>
                <w:sz w:val="24"/>
                <w:szCs w:val="24"/>
              </w:rPr>
            </w:pPr>
            <w:r>
              <w:rPr>
                <w:rFonts w:ascii="仿宋_GB2312" w:eastAsia="仿宋_GB2312" w:hAnsi="宋体" w:hint="eastAsia"/>
                <w:sz w:val="24"/>
                <w:szCs w:val="24"/>
              </w:rPr>
              <w:t>教师职业教学技能训练</w:t>
            </w:r>
          </w:p>
        </w:tc>
        <w:tc>
          <w:tcPr>
            <w:tcW w:w="3244" w:type="dxa"/>
            <w:vAlign w:val="center"/>
          </w:tcPr>
          <w:p w:rsidR="00186D67" w:rsidRDefault="00734B0F">
            <w:pPr>
              <w:adjustRightInd w:val="0"/>
              <w:snapToGrid w:val="0"/>
              <w:spacing w:line="440" w:lineRule="exact"/>
              <w:rPr>
                <w:rFonts w:ascii="仿宋_GB2312" w:eastAsia="仿宋_GB2312" w:hAnsi="宋体"/>
                <w:sz w:val="24"/>
                <w:szCs w:val="24"/>
              </w:rPr>
            </w:pPr>
            <w:r>
              <w:rPr>
                <w:rFonts w:ascii="仿宋_GB2312" w:eastAsia="仿宋_GB2312" w:hAnsi="宋体" w:hint="eastAsia"/>
                <w:sz w:val="24"/>
                <w:szCs w:val="24"/>
              </w:rPr>
              <w:t>三笔字、普通话、说课、微格教学、教学设计、班主任工作等</w:t>
            </w:r>
          </w:p>
        </w:tc>
      </w:tr>
      <w:tr w:rsidR="00186D67">
        <w:tc>
          <w:tcPr>
            <w:tcW w:w="2698" w:type="dxa"/>
            <w:vAlign w:val="center"/>
          </w:tcPr>
          <w:p w:rsidR="00186D67" w:rsidRDefault="00734B0F">
            <w:pPr>
              <w:adjustRightInd w:val="0"/>
              <w:snapToGrid w:val="0"/>
              <w:spacing w:line="400" w:lineRule="exact"/>
              <w:jc w:val="center"/>
              <w:rPr>
                <w:rFonts w:ascii="仿宋_GB2312" w:eastAsia="仿宋_GB2312" w:hAnsi="宋体"/>
                <w:sz w:val="24"/>
                <w:szCs w:val="24"/>
              </w:rPr>
            </w:pPr>
            <w:r>
              <w:rPr>
                <w:rFonts w:ascii="仿宋_GB2312" w:eastAsia="仿宋_GB2312" w:hAnsi="宋体" w:hint="eastAsia"/>
                <w:sz w:val="24"/>
                <w:szCs w:val="24"/>
              </w:rPr>
              <w:t>教师职业技能竞赛</w:t>
            </w:r>
          </w:p>
        </w:tc>
        <w:tc>
          <w:tcPr>
            <w:tcW w:w="3244" w:type="dxa"/>
            <w:vAlign w:val="center"/>
          </w:tcPr>
          <w:p w:rsidR="00186D67" w:rsidRDefault="00734B0F">
            <w:pPr>
              <w:adjustRightInd w:val="0"/>
              <w:snapToGrid w:val="0"/>
              <w:spacing w:line="440" w:lineRule="exact"/>
              <w:rPr>
                <w:rFonts w:ascii="仿宋_GB2312" w:eastAsia="仿宋_GB2312" w:hAnsi="宋体"/>
                <w:sz w:val="24"/>
                <w:szCs w:val="24"/>
              </w:rPr>
            </w:pPr>
            <w:r>
              <w:rPr>
                <w:rFonts w:ascii="仿宋_GB2312" w:eastAsia="仿宋_GB2312" w:hAnsi="宋体" w:hint="eastAsia"/>
                <w:sz w:val="24"/>
                <w:szCs w:val="24"/>
              </w:rPr>
              <w:t>春季赛事包括教学设计大赛、说课大赛、模拟授课大赛、板书大赛、主题班会设计方案比赛；秋季赛事包括教师形象大赛、</w:t>
            </w:r>
            <w:proofErr w:type="gramStart"/>
            <w:r>
              <w:rPr>
                <w:rFonts w:ascii="仿宋_GB2312" w:eastAsia="仿宋_GB2312" w:hAnsi="宋体" w:hint="eastAsia"/>
                <w:sz w:val="24"/>
                <w:szCs w:val="24"/>
              </w:rPr>
              <w:t>微课大赛</w:t>
            </w:r>
            <w:proofErr w:type="gramEnd"/>
            <w:r>
              <w:rPr>
                <w:rFonts w:ascii="仿宋_GB2312" w:eastAsia="仿宋_GB2312" w:hAnsi="宋体" w:hint="eastAsia"/>
                <w:sz w:val="24"/>
                <w:szCs w:val="24"/>
              </w:rPr>
              <w:t>、简笔画大赛、硬笔书法大赛。</w:t>
            </w:r>
          </w:p>
        </w:tc>
      </w:tr>
    </w:tbl>
    <w:p w:rsidR="00186D67" w:rsidRDefault="00734B0F">
      <w:pPr>
        <w:pStyle w:val="2"/>
      </w:pPr>
      <w:bookmarkStart w:id="36" w:name="_Toc50652189"/>
      <w:r>
        <w:lastRenderedPageBreak/>
        <w:t>19.</w:t>
      </w:r>
      <w:r>
        <w:rPr>
          <w:rFonts w:hint="eastAsia"/>
        </w:rPr>
        <w:t>我校近四年的师范技能训练情况与参与竞赛情况如何？</w:t>
      </w:r>
      <w:bookmarkEnd w:id="36"/>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我校将课程教学与技能竞赛活动相互融合构建了“国省校院”四级师范生技能竞赛体系，</w:t>
      </w:r>
      <w:proofErr w:type="gramStart"/>
      <w:r>
        <w:rPr>
          <w:rFonts w:ascii="宋体" w:eastAsia="宋体" w:hAnsi="宋体" w:cs="宋体" w:hint="eastAsia"/>
          <w:sz w:val="24"/>
          <w:szCs w:val="24"/>
        </w:rPr>
        <w:t>院赛班班</w:t>
      </w:r>
      <w:proofErr w:type="gramEnd"/>
      <w:r>
        <w:rPr>
          <w:rFonts w:ascii="宋体" w:eastAsia="宋体" w:hAnsi="宋体" w:cs="宋体" w:hint="eastAsia"/>
          <w:sz w:val="24"/>
          <w:szCs w:val="24"/>
        </w:rPr>
        <w:t>参与，</w:t>
      </w:r>
      <w:proofErr w:type="gramStart"/>
      <w:r>
        <w:rPr>
          <w:rFonts w:ascii="宋体" w:eastAsia="宋体" w:hAnsi="宋体" w:cs="宋体" w:hint="eastAsia"/>
          <w:sz w:val="24"/>
          <w:szCs w:val="24"/>
        </w:rPr>
        <w:t>校赛院</w:t>
      </w:r>
      <w:proofErr w:type="gramEnd"/>
      <w:r>
        <w:rPr>
          <w:rFonts w:ascii="宋体" w:eastAsia="宋体" w:hAnsi="宋体" w:cs="宋体" w:hint="eastAsia"/>
          <w:sz w:val="24"/>
          <w:szCs w:val="24"/>
        </w:rPr>
        <w:t>院参与，</w:t>
      </w:r>
      <w:proofErr w:type="gramStart"/>
      <w:r>
        <w:rPr>
          <w:rFonts w:ascii="宋体" w:eastAsia="宋体" w:hAnsi="宋体" w:cs="宋体" w:hint="eastAsia"/>
          <w:sz w:val="24"/>
          <w:szCs w:val="24"/>
        </w:rPr>
        <w:t>强化</w:t>
      </w:r>
      <w:proofErr w:type="gramEnd"/>
      <w:r>
        <w:rPr>
          <w:rFonts w:ascii="宋体" w:eastAsia="宋体" w:hAnsi="宋体" w:cs="宋体" w:hint="eastAsia"/>
          <w:sz w:val="24"/>
          <w:szCs w:val="24"/>
        </w:rPr>
        <w:t>省赛国赛效应，形成了“</w:t>
      </w:r>
      <w:r>
        <w:rPr>
          <w:rFonts w:ascii="宋体" w:eastAsia="宋体" w:hAnsi="宋体" w:cs="宋体" w:hint="eastAsia"/>
          <w:sz w:val="24"/>
          <w:szCs w:val="24"/>
        </w:rPr>
        <w:t>以赛代练、以赛促教、以赛促质、赛训结合”的良好氛围。</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近年来，学校举办“肇庆学院师范生课堂教学技能大赛”“师范生说课大赛”“硬笔书法大赛”“师范生形象大赛”“微课大赛”“教学设计”“课件制作”“模拟授课和板书设计大赛”。</w:t>
      </w:r>
      <w:r>
        <w:rPr>
          <w:rFonts w:ascii="宋体" w:eastAsia="宋体" w:hAnsi="宋体" w:cs="宋体" w:hint="eastAsia"/>
          <w:sz w:val="24"/>
          <w:szCs w:val="24"/>
        </w:rPr>
        <w:t>2016-2019</w:t>
      </w:r>
      <w:r>
        <w:rPr>
          <w:rFonts w:ascii="宋体" w:eastAsia="宋体" w:hAnsi="宋体" w:cs="宋体" w:hint="eastAsia"/>
          <w:sz w:val="24"/>
          <w:szCs w:val="24"/>
        </w:rPr>
        <w:t>年，分别有</w:t>
      </w:r>
      <w:r>
        <w:rPr>
          <w:rFonts w:ascii="宋体" w:eastAsia="宋体" w:hAnsi="宋体" w:cs="宋体" w:hint="eastAsia"/>
          <w:sz w:val="24"/>
          <w:szCs w:val="24"/>
        </w:rPr>
        <w:t>186</w:t>
      </w:r>
      <w:r>
        <w:rPr>
          <w:rFonts w:ascii="宋体" w:eastAsia="宋体" w:hAnsi="宋体" w:cs="宋体" w:hint="eastAsia"/>
          <w:sz w:val="24"/>
          <w:szCs w:val="24"/>
        </w:rPr>
        <w:t>人、</w:t>
      </w:r>
      <w:r>
        <w:rPr>
          <w:rFonts w:ascii="宋体" w:eastAsia="宋体" w:hAnsi="宋体" w:cs="宋体" w:hint="eastAsia"/>
          <w:sz w:val="24"/>
          <w:szCs w:val="24"/>
        </w:rPr>
        <w:t>226</w:t>
      </w:r>
      <w:r>
        <w:rPr>
          <w:rFonts w:ascii="宋体" w:eastAsia="宋体" w:hAnsi="宋体" w:cs="宋体" w:hint="eastAsia"/>
          <w:sz w:val="24"/>
          <w:szCs w:val="24"/>
        </w:rPr>
        <w:t>人、</w:t>
      </w:r>
      <w:r>
        <w:rPr>
          <w:rFonts w:ascii="宋体" w:eastAsia="宋体" w:hAnsi="宋体" w:cs="宋体" w:hint="eastAsia"/>
          <w:sz w:val="24"/>
          <w:szCs w:val="24"/>
        </w:rPr>
        <w:t>168</w:t>
      </w:r>
      <w:r>
        <w:rPr>
          <w:rFonts w:ascii="宋体" w:eastAsia="宋体" w:hAnsi="宋体" w:cs="宋体" w:hint="eastAsia"/>
          <w:sz w:val="24"/>
          <w:szCs w:val="24"/>
        </w:rPr>
        <w:t>人、</w:t>
      </w:r>
      <w:r>
        <w:rPr>
          <w:rFonts w:ascii="宋体" w:eastAsia="宋体" w:hAnsi="宋体" w:cs="宋体" w:hint="eastAsia"/>
          <w:sz w:val="24"/>
          <w:szCs w:val="24"/>
        </w:rPr>
        <w:t>62</w:t>
      </w:r>
      <w:r>
        <w:rPr>
          <w:rFonts w:ascii="宋体" w:eastAsia="宋体" w:hAnsi="宋体" w:cs="宋体" w:hint="eastAsia"/>
          <w:sz w:val="24"/>
          <w:szCs w:val="24"/>
        </w:rPr>
        <w:t>人获奖，共计</w:t>
      </w:r>
      <w:r>
        <w:rPr>
          <w:rFonts w:ascii="宋体" w:eastAsia="宋体" w:hAnsi="宋体" w:cs="宋体" w:hint="eastAsia"/>
          <w:sz w:val="24"/>
          <w:szCs w:val="24"/>
        </w:rPr>
        <w:t>642</w:t>
      </w:r>
      <w:r>
        <w:rPr>
          <w:rFonts w:ascii="宋体" w:eastAsia="宋体" w:hAnsi="宋体" w:cs="宋体" w:hint="eastAsia"/>
          <w:sz w:val="24"/>
          <w:szCs w:val="24"/>
        </w:rPr>
        <w:t>人获奖。</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我校学生积极参加广东省师范技能竞赛，</w:t>
      </w:r>
      <w:r>
        <w:rPr>
          <w:rFonts w:ascii="宋体" w:eastAsia="宋体" w:hAnsi="宋体" w:cs="宋体" w:hint="eastAsia"/>
          <w:sz w:val="24"/>
          <w:szCs w:val="24"/>
        </w:rPr>
        <w:t>2015</w:t>
      </w:r>
      <w:r>
        <w:rPr>
          <w:rFonts w:ascii="宋体" w:eastAsia="宋体" w:hAnsi="宋体" w:cs="宋体" w:hint="eastAsia"/>
          <w:sz w:val="24"/>
          <w:szCs w:val="24"/>
        </w:rPr>
        <w:t>年获二等奖</w:t>
      </w:r>
      <w:r>
        <w:rPr>
          <w:rFonts w:ascii="宋体" w:eastAsia="宋体" w:hAnsi="宋体" w:cs="宋体" w:hint="eastAsia"/>
          <w:sz w:val="24"/>
          <w:szCs w:val="24"/>
        </w:rPr>
        <w:t>8</w:t>
      </w:r>
      <w:r>
        <w:rPr>
          <w:rFonts w:ascii="宋体" w:eastAsia="宋体" w:hAnsi="宋体" w:cs="宋体" w:hint="eastAsia"/>
          <w:sz w:val="24"/>
          <w:szCs w:val="24"/>
        </w:rPr>
        <w:t>个，三等奖</w:t>
      </w:r>
      <w:r>
        <w:rPr>
          <w:rFonts w:ascii="宋体" w:eastAsia="宋体" w:hAnsi="宋体" w:cs="宋体" w:hint="eastAsia"/>
          <w:sz w:val="24"/>
          <w:szCs w:val="24"/>
        </w:rPr>
        <w:t>13</w:t>
      </w:r>
      <w:r>
        <w:rPr>
          <w:rFonts w:ascii="宋体" w:eastAsia="宋体" w:hAnsi="宋体" w:cs="宋体" w:hint="eastAsia"/>
          <w:sz w:val="24"/>
          <w:szCs w:val="24"/>
        </w:rPr>
        <w:t>个，优秀奖</w:t>
      </w:r>
      <w:r>
        <w:rPr>
          <w:rFonts w:ascii="宋体" w:eastAsia="宋体" w:hAnsi="宋体" w:cs="宋体" w:hint="eastAsia"/>
          <w:sz w:val="24"/>
          <w:szCs w:val="24"/>
        </w:rPr>
        <w:t>1</w:t>
      </w:r>
      <w:r>
        <w:rPr>
          <w:rFonts w:ascii="宋体" w:eastAsia="宋体" w:hAnsi="宋体" w:cs="宋体" w:hint="eastAsia"/>
          <w:sz w:val="24"/>
          <w:szCs w:val="24"/>
        </w:rPr>
        <w:t>个；</w:t>
      </w:r>
      <w:r>
        <w:rPr>
          <w:rFonts w:ascii="宋体" w:eastAsia="宋体" w:hAnsi="宋体" w:cs="宋体" w:hint="eastAsia"/>
          <w:sz w:val="24"/>
          <w:szCs w:val="24"/>
        </w:rPr>
        <w:t>2016</w:t>
      </w:r>
      <w:r>
        <w:rPr>
          <w:rFonts w:ascii="宋体" w:eastAsia="宋体" w:hAnsi="宋体" w:cs="宋体" w:hint="eastAsia"/>
          <w:sz w:val="24"/>
          <w:szCs w:val="24"/>
        </w:rPr>
        <w:t>年获二等奖</w:t>
      </w:r>
      <w:r>
        <w:rPr>
          <w:rFonts w:ascii="宋体" w:eastAsia="宋体" w:hAnsi="宋体" w:cs="宋体" w:hint="eastAsia"/>
          <w:sz w:val="24"/>
          <w:szCs w:val="24"/>
        </w:rPr>
        <w:t>2</w:t>
      </w:r>
      <w:r>
        <w:rPr>
          <w:rFonts w:ascii="宋体" w:eastAsia="宋体" w:hAnsi="宋体" w:cs="宋体" w:hint="eastAsia"/>
          <w:sz w:val="24"/>
          <w:szCs w:val="24"/>
        </w:rPr>
        <w:t>个，三等奖</w:t>
      </w:r>
      <w:r>
        <w:rPr>
          <w:rFonts w:ascii="宋体" w:eastAsia="宋体" w:hAnsi="宋体" w:cs="宋体" w:hint="eastAsia"/>
          <w:sz w:val="24"/>
          <w:szCs w:val="24"/>
        </w:rPr>
        <w:t>7</w:t>
      </w:r>
      <w:r>
        <w:rPr>
          <w:rFonts w:ascii="宋体" w:eastAsia="宋体" w:hAnsi="宋体" w:cs="宋体" w:hint="eastAsia"/>
          <w:sz w:val="24"/>
          <w:szCs w:val="24"/>
        </w:rPr>
        <w:t>个；</w:t>
      </w:r>
      <w:r>
        <w:rPr>
          <w:rFonts w:ascii="宋体" w:eastAsia="宋体" w:hAnsi="宋体" w:cs="宋体" w:hint="eastAsia"/>
          <w:sz w:val="24"/>
          <w:szCs w:val="24"/>
        </w:rPr>
        <w:t>2017</w:t>
      </w:r>
      <w:r>
        <w:rPr>
          <w:rFonts w:ascii="宋体" w:eastAsia="宋体" w:hAnsi="宋体" w:cs="宋体" w:hint="eastAsia"/>
          <w:sz w:val="24"/>
          <w:szCs w:val="24"/>
        </w:rPr>
        <w:t>年获一等奖</w:t>
      </w:r>
      <w:r>
        <w:rPr>
          <w:rFonts w:ascii="宋体" w:eastAsia="宋体" w:hAnsi="宋体" w:cs="宋体" w:hint="eastAsia"/>
          <w:sz w:val="24"/>
          <w:szCs w:val="24"/>
        </w:rPr>
        <w:t>14</w:t>
      </w:r>
      <w:r>
        <w:rPr>
          <w:rFonts w:ascii="宋体" w:eastAsia="宋体" w:hAnsi="宋体" w:cs="宋体" w:hint="eastAsia"/>
          <w:sz w:val="24"/>
          <w:szCs w:val="24"/>
        </w:rPr>
        <w:t>个，二等奖</w:t>
      </w:r>
      <w:r>
        <w:rPr>
          <w:rFonts w:ascii="宋体" w:eastAsia="宋体" w:hAnsi="宋体" w:cs="宋体" w:hint="eastAsia"/>
          <w:sz w:val="24"/>
          <w:szCs w:val="24"/>
        </w:rPr>
        <w:t>12</w:t>
      </w:r>
      <w:r>
        <w:rPr>
          <w:rFonts w:ascii="宋体" w:eastAsia="宋体" w:hAnsi="宋体" w:cs="宋体" w:hint="eastAsia"/>
          <w:sz w:val="24"/>
          <w:szCs w:val="24"/>
        </w:rPr>
        <w:t>个，三等奖</w:t>
      </w:r>
      <w:r>
        <w:rPr>
          <w:rFonts w:ascii="宋体" w:eastAsia="宋体" w:hAnsi="宋体" w:cs="宋体" w:hint="eastAsia"/>
          <w:sz w:val="24"/>
          <w:szCs w:val="24"/>
        </w:rPr>
        <w:t>11</w:t>
      </w:r>
      <w:r>
        <w:rPr>
          <w:rFonts w:ascii="宋体" w:eastAsia="宋体" w:hAnsi="宋体" w:cs="宋体" w:hint="eastAsia"/>
          <w:sz w:val="24"/>
          <w:szCs w:val="24"/>
        </w:rPr>
        <w:t>个；</w:t>
      </w:r>
      <w:r>
        <w:rPr>
          <w:rFonts w:ascii="宋体" w:eastAsia="宋体" w:hAnsi="宋体" w:cs="宋体" w:hint="eastAsia"/>
          <w:sz w:val="24"/>
          <w:szCs w:val="24"/>
        </w:rPr>
        <w:t>2018</w:t>
      </w:r>
      <w:r>
        <w:rPr>
          <w:rFonts w:ascii="宋体" w:eastAsia="宋体" w:hAnsi="宋体" w:cs="宋体" w:hint="eastAsia"/>
          <w:sz w:val="24"/>
          <w:szCs w:val="24"/>
        </w:rPr>
        <w:t>年获一等奖</w:t>
      </w:r>
      <w:r>
        <w:rPr>
          <w:rFonts w:ascii="宋体" w:eastAsia="宋体" w:hAnsi="宋体" w:cs="宋体" w:hint="eastAsia"/>
          <w:sz w:val="24"/>
          <w:szCs w:val="24"/>
        </w:rPr>
        <w:t>15</w:t>
      </w:r>
      <w:r>
        <w:rPr>
          <w:rFonts w:ascii="宋体" w:eastAsia="宋体" w:hAnsi="宋体" w:cs="宋体" w:hint="eastAsia"/>
          <w:sz w:val="24"/>
          <w:szCs w:val="24"/>
        </w:rPr>
        <w:t>个，</w:t>
      </w:r>
      <w:r>
        <w:rPr>
          <w:rFonts w:ascii="宋体" w:eastAsia="宋体" w:hAnsi="宋体" w:cs="宋体" w:hint="eastAsia"/>
          <w:sz w:val="24"/>
          <w:szCs w:val="24"/>
        </w:rPr>
        <w:t>二等奖</w:t>
      </w:r>
      <w:r>
        <w:rPr>
          <w:rFonts w:ascii="宋体" w:eastAsia="宋体" w:hAnsi="宋体" w:cs="宋体" w:hint="eastAsia"/>
          <w:sz w:val="24"/>
          <w:szCs w:val="24"/>
        </w:rPr>
        <w:t>15</w:t>
      </w:r>
      <w:r>
        <w:rPr>
          <w:rFonts w:ascii="宋体" w:eastAsia="宋体" w:hAnsi="宋体" w:cs="宋体" w:hint="eastAsia"/>
          <w:sz w:val="24"/>
          <w:szCs w:val="24"/>
        </w:rPr>
        <w:t>个，三等奖</w:t>
      </w:r>
      <w:r>
        <w:rPr>
          <w:rFonts w:ascii="宋体" w:eastAsia="宋体" w:hAnsi="宋体" w:cs="宋体" w:hint="eastAsia"/>
          <w:sz w:val="24"/>
          <w:szCs w:val="24"/>
        </w:rPr>
        <w:t>14</w:t>
      </w:r>
      <w:r>
        <w:rPr>
          <w:rFonts w:ascii="宋体" w:eastAsia="宋体" w:hAnsi="宋体" w:cs="宋体" w:hint="eastAsia"/>
          <w:sz w:val="24"/>
          <w:szCs w:val="24"/>
        </w:rPr>
        <w:t>个。各二级学院还积极组织学生参加其他师范技能大赛，如参加“华文杯”全国师范院校师范</w:t>
      </w:r>
      <w:proofErr w:type="gramStart"/>
      <w:r>
        <w:rPr>
          <w:rFonts w:ascii="宋体" w:eastAsia="宋体" w:hAnsi="宋体" w:cs="宋体" w:hint="eastAsia"/>
          <w:sz w:val="24"/>
          <w:szCs w:val="24"/>
        </w:rPr>
        <w:t>生教学</w:t>
      </w:r>
      <w:proofErr w:type="gramEnd"/>
      <w:r>
        <w:rPr>
          <w:rFonts w:ascii="宋体" w:eastAsia="宋体" w:hAnsi="宋体" w:cs="宋体" w:hint="eastAsia"/>
          <w:sz w:val="24"/>
          <w:szCs w:val="24"/>
        </w:rPr>
        <w:t>技能大赛，</w:t>
      </w:r>
      <w:r>
        <w:rPr>
          <w:rFonts w:ascii="宋体" w:eastAsia="宋体" w:hAnsi="宋体" w:cs="宋体" w:hint="eastAsia"/>
          <w:sz w:val="24"/>
          <w:szCs w:val="24"/>
        </w:rPr>
        <w:t>2016-2018</w:t>
      </w:r>
      <w:r>
        <w:rPr>
          <w:rFonts w:ascii="宋体" w:eastAsia="宋体" w:hAnsi="宋体" w:cs="宋体" w:hint="eastAsia"/>
          <w:sz w:val="24"/>
          <w:szCs w:val="24"/>
        </w:rPr>
        <w:t>年共获等奖</w:t>
      </w:r>
      <w:r>
        <w:rPr>
          <w:rFonts w:ascii="宋体" w:eastAsia="宋体" w:hAnsi="宋体" w:cs="宋体" w:hint="eastAsia"/>
          <w:sz w:val="24"/>
          <w:szCs w:val="24"/>
        </w:rPr>
        <w:t>4</w:t>
      </w:r>
      <w:r>
        <w:rPr>
          <w:rFonts w:ascii="宋体" w:eastAsia="宋体" w:hAnsi="宋体" w:cs="宋体" w:hint="eastAsia"/>
          <w:sz w:val="24"/>
          <w:szCs w:val="24"/>
        </w:rPr>
        <w:t>个，一等奖</w:t>
      </w:r>
      <w:r>
        <w:rPr>
          <w:rFonts w:ascii="宋体" w:eastAsia="宋体" w:hAnsi="宋体" w:cs="宋体" w:hint="eastAsia"/>
          <w:sz w:val="24"/>
          <w:szCs w:val="24"/>
        </w:rPr>
        <w:t>7</w:t>
      </w:r>
      <w:r>
        <w:rPr>
          <w:rFonts w:ascii="宋体" w:eastAsia="宋体" w:hAnsi="宋体" w:cs="宋体" w:hint="eastAsia"/>
          <w:sz w:val="24"/>
          <w:szCs w:val="24"/>
        </w:rPr>
        <w:t>个，二等奖</w:t>
      </w:r>
      <w:r>
        <w:rPr>
          <w:rFonts w:ascii="宋体" w:eastAsia="宋体" w:hAnsi="宋体" w:cs="宋体" w:hint="eastAsia"/>
          <w:sz w:val="24"/>
          <w:szCs w:val="24"/>
        </w:rPr>
        <w:t>4</w:t>
      </w:r>
      <w:r>
        <w:rPr>
          <w:rFonts w:ascii="宋体" w:eastAsia="宋体" w:hAnsi="宋体" w:cs="宋体" w:hint="eastAsia"/>
          <w:sz w:val="24"/>
          <w:szCs w:val="24"/>
        </w:rPr>
        <w:t>个，三等奖</w:t>
      </w:r>
      <w:r>
        <w:rPr>
          <w:rFonts w:ascii="宋体" w:eastAsia="宋体" w:hAnsi="宋体" w:cs="宋体" w:hint="eastAsia"/>
          <w:sz w:val="24"/>
          <w:szCs w:val="24"/>
        </w:rPr>
        <w:t>1</w:t>
      </w:r>
      <w:r>
        <w:rPr>
          <w:rFonts w:ascii="宋体" w:eastAsia="宋体" w:hAnsi="宋体" w:cs="宋体" w:hint="eastAsia"/>
          <w:sz w:val="24"/>
          <w:szCs w:val="24"/>
        </w:rPr>
        <w:t>个；参加全国大学生与研究生物理教学技能展示赛，</w:t>
      </w:r>
      <w:r>
        <w:rPr>
          <w:rFonts w:ascii="宋体" w:eastAsia="宋体" w:hAnsi="宋体" w:cs="宋体" w:hint="eastAsia"/>
          <w:sz w:val="24"/>
          <w:szCs w:val="24"/>
        </w:rPr>
        <w:t>2015-2018</w:t>
      </w:r>
      <w:r>
        <w:rPr>
          <w:rFonts w:ascii="宋体" w:eastAsia="宋体" w:hAnsi="宋体" w:cs="宋体" w:hint="eastAsia"/>
          <w:sz w:val="24"/>
          <w:szCs w:val="24"/>
        </w:rPr>
        <w:t>年共获一等奖</w:t>
      </w:r>
      <w:r>
        <w:rPr>
          <w:rFonts w:ascii="宋体" w:eastAsia="宋体" w:hAnsi="宋体" w:cs="宋体" w:hint="eastAsia"/>
          <w:sz w:val="24"/>
          <w:szCs w:val="24"/>
        </w:rPr>
        <w:t>2</w:t>
      </w:r>
      <w:r>
        <w:rPr>
          <w:rFonts w:ascii="宋体" w:eastAsia="宋体" w:hAnsi="宋体" w:cs="宋体" w:hint="eastAsia"/>
          <w:sz w:val="24"/>
          <w:szCs w:val="24"/>
        </w:rPr>
        <w:t>个，二等奖</w:t>
      </w:r>
      <w:r>
        <w:rPr>
          <w:rFonts w:ascii="宋体" w:eastAsia="宋体" w:hAnsi="宋体" w:cs="宋体" w:hint="eastAsia"/>
          <w:sz w:val="24"/>
          <w:szCs w:val="24"/>
        </w:rPr>
        <w:t>6</w:t>
      </w:r>
      <w:r>
        <w:rPr>
          <w:rFonts w:ascii="宋体" w:eastAsia="宋体" w:hAnsi="宋体" w:cs="宋体" w:hint="eastAsia"/>
          <w:sz w:val="24"/>
          <w:szCs w:val="24"/>
        </w:rPr>
        <w:t>个，三等奖</w:t>
      </w:r>
      <w:r>
        <w:rPr>
          <w:rFonts w:ascii="宋体" w:eastAsia="宋体" w:hAnsi="宋体" w:cs="宋体" w:hint="eastAsia"/>
          <w:sz w:val="24"/>
          <w:szCs w:val="24"/>
        </w:rPr>
        <w:t>6</w:t>
      </w:r>
      <w:r>
        <w:rPr>
          <w:rFonts w:ascii="宋体" w:eastAsia="宋体" w:hAnsi="宋体" w:cs="宋体" w:hint="eastAsia"/>
          <w:sz w:val="24"/>
          <w:szCs w:val="24"/>
        </w:rPr>
        <w:t>个，教学技能标兵奖</w:t>
      </w:r>
      <w:r>
        <w:rPr>
          <w:rFonts w:ascii="宋体" w:eastAsia="宋体" w:hAnsi="宋体" w:cs="宋体" w:hint="eastAsia"/>
          <w:sz w:val="24"/>
          <w:szCs w:val="24"/>
        </w:rPr>
        <w:t>3</w:t>
      </w:r>
      <w:r>
        <w:rPr>
          <w:rFonts w:ascii="宋体" w:eastAsia="宋体" w:hAnsi="宋体" w:cs="宋体" w:hint="eastAsia"/>
          <w:sz w:val="24"/>
          <w:szCs w:val="24"/>
        </w:rPr>
        <w:t>个，自制教具</w:t>
      </w:r>
      <w:proofErr w:type="gramStart"/>
      <w:r>
        <w:rPr>
          <w:rFonts w:ascii="宋体" w:eastAsia="宋体" w:hAnsi="宋体" w:cs="宋体" w:hint="eastAsia"/>
          <w:sz w:val="24"/>
          <w:szCs w:val="24"/>
        </w:rPr>
        <w:t>能手奖</w:t>
      </w:r>
      <w:proofErr w:type="gramEnd"/>
      <w:r>
        <w:rPr>
          <w:rFonts w:ascii="宋体" w:eastAsia="宋体" w:hAnsi="宋体" w:cs="宋体" w:hint="eastAsia"/>
          <w:sz w:val="24"/>
          <w:szCs w:val="24"/>
        </w:rPr>
        <w:t>1</w:t>
      </w:r>
      <w:r>
        <w:rPr>
          <w:rFonts w:ascii="宋体" w:eastAsia="宋体" w:hAnsi="宋体" w:cs="宋体" w:hint="eastAsia"/>
          <w:sz w:val="24"/>
          <w:szCs w:val="24"/>
        </w:rPr>
        <w:t>个；参加全国高等师范院校历史学专业本科生教学技能大赛（说课比赛），</w:t>
      </w:r>
      <w:r>
        <w:rPr>
          <w:rFonts w:ascii="宋体" w:eastAsia="宋体" w:hAnsi="宋体" w:cs="宋体" w:hint="eastAsia"/>
          <w:sz w:val="24"/>
          <w:szCs w:val="24"/>
        </w:rPr>
        <w:t>2018</w:t>
      </w:r>
      <w:r>
        <w:rPr>
          <w:rFonts w:ascii="宋体" w:eastAsia="宋体" w:hAnsi="宋体" w:cs="宋体" w:hint="eastAsia"/>
          <w:sz w:val="24"/>
          <w:szCs w:val="24"/>
        </w:rPr>
        <w:t>年获得</w:t>
      </w:r>
      <w:r>
        <w:rPr>
          <w:rFonts w:ascii="宋体" w:eastAsia="宋体" w:hAnsi="宋体" w:cs="宋体" w:hint="eastAsia"/>
          <w:sz w:val="24"/>
          <w:szCs w:val="24"/>
        </w:rPr>
        <w:lastRenderedPageBreak/>
        <w:t>二等奖</w:t>
      </w:r>
      <w:r>
        <w:rPr>
          <w:rFonts w:ascii="宋体" w:eastAsia="宋体" w:hAnsi="宋体" w:cs="宋体" w:hint="eastAsia"/>
          <w:sz w:val="24"/>
          <w:szCs w:val="24"/>
        </w:rPr>
        <w:t>1</w:t>
      </w:r>
      <w:r>
        <w:rPr>
          <w:rFonts w:ascii="宋体" w:eastAsia="宋体" w:hAnsi="宋体" w:cs="宋体" w:hint="eastAsia"/>
          <w:sz w:val="24"/>
          <w:szCs w:val="24"/>
        </w:rPr>
        <w:t>个，三等奖</w:t>
      </w:r>
      <w:r>
        <w:rPr>
          <w:rFonts w:ascii="宋体" w:eastAsia="宋体" w:hAnsi="宋体" w:cs="宋体" w:hint="eastAsia"/>
          <w:sz w:val="24"/>
          <w:szCs w:val="24"/>
        </w:rPr>
        <w:t>2</w:t>
      </w:r>
      <w:r>
        <w:rPr>
          <w:rFonts w:ascii="宋体" w:eastAsia="宋体" w:hAnsi="宋体" w:cs="宋体" w:hint="eastAsia"/>
          <w:sz w:val="24"/>
          <w:szCs w:val="24"/>
        </w:rPr>
        <w:t>个，</w:t>
      </w:r>
      <w:r>
        <w:rPr>
          <w:rFonts w:ascii="宋体" w:eastAsia="宋体" w:hAnsi="宋体" w:cs="宋体" w:hint="eastAsia"/>
          <w:sz w:val="24"/>
          <w:szCs w:val="24"/>
        </w:rPr>
        <w:t>2019</w:t>
      </w:r>
      <w:r>
        <w:rPr>
          <w:rFonts w:ascii="宋体" w:eastAsia="宋体" w:hAnsi="宋体" w:cs="宋体" w:hint="eastAsia"/>
          <w:sz w:val="24"/>
          <w:szCs w:val="24"/>
        </w:rPr>
        <w:t>年获得一等奖</w:t>
      </w:r>
      <w:r>
        <w:rPr>
          <w:rFonts w:ascii="宋体" w:eastAsia="宋体" w:hAnsi="宋体" w:cs="宋体" w:hint="eastAsia"/>
          <w:sz w:val="24"/>
          <w:szCs w:val="24"/>
        </w:rPr>
        <w:t>1</w:t>
      </w:r>
      <w:r>
        <w:rPr>
          <w:rFonts w:ascii="宋体" w:eastAsia="宋体" w:hAnsi="宋体" w:cs="宋体" w:hint="eastAsia"/>
          <w:sz w:val="24"/>
          <w:szCs w:val="24"/>
        </w:rPr>
        <w:t>个，二等奖</w:t>
      </w:r>
      <w:r>
        <w:rPr>
          <w:rFonts w:ascii="宋体" w:eastAsia="宋体" w:hAnsi="宋体" w:cs="宋体" w:hint="eastAsia"/>
          <w:sz w:val="24"/>
          <w:szCs w:val="24"/>
        </w:rPr>
        <w:t>2</w:t>
      </w:r>
      <w:r>
        <w:rPr>
          <w:rFonts w:ascii="宋体" w:eastAsia="宋体" w:hAnsi="宋体" w:cs="宋体" w:hint="eastAsia"/>
          <w:sz w:val="24"/>
          <w:szCs w:val="24"/>
        </w:rPr>
        <w:t>个；参加全国职业院校技能大赛高职组学前教育专</w:t>
      </w:r>
      <w:r>
        <w:rPr>
          <w:rFonts w:ascii="宋体" w:eastAsia="宋体" w:hAnsi="宋体" w:cs="宋体" w:hint="eastAsia"/>
          <w:sz w:val="24"/>
          <w:szCs w:val="24"/>
        </w:rPr>
        <w:t>业技能大赛，</w:t>
      </w:r>
      <w:r>
        <w:rPr>
          <w:rFonts w:ascii="宋体" w:eastAsia="宋体" w:hAnsi="宋体" w:cs="宋体" w:hint="eastAsia"/>
          <w:sz w:val="24"/>
          <w:szCs w:val="24"/>
        </w:rPr>
        <w:t>2017-2018</w:t>
      </w:r>
      <w:r>
        <w:rPr>
          <w:rFonts w:ascii="宋体" w:eastAsia="宋体" w:hAnsi="宋体" w:cs="宋体" w:hint="eastAsia"/>
          <w:sz w:val="24"/>
          <w:szCs w:val="24"/>
        </w:rPr>
        <w:t>年，共获得团体三等奖</w:t>
      </w:r>
      <w:r>
        <w:rPr>
          <w:rFonts w:ascii="宋体" w:eastAsia="宋体" w:hAnsi="宋体" w:cs="宋体" w:hint="eastAsia"/>
          <w:sz w:val="24"/>
          <w:szCs w:val="24"/>
        </w:rPr>
        <w:t>2</w:t>
      </w:r>
      <w:r>
        <w:rPr>
          <w:rFonts w:ascii="宋体" w:eastAsia="宋体" w:hAnsi="宋体" w:cs="宋体" w:hint="eastAsia"/>
          <w:sz w:val="24"/>
          <w:szCs w:val="24"/>
        </w:rPr>
        <w:t>个。</w:t>
      </w:r>
    </w:p>
    <w:p w:rsidR="00186D67" w:rsidRDefault="00734B0F">
      <w:pPr>
        <w:pStyle w:val="2"/>
      </w:pPr>
      <w:bookmarkStart w:id="37" w:name="_Toc50652190"/>
      <w:r>
        <w:t>20.</w:t>
      </w:r>
      <w:r>
        <w:rPr>
          <w:rFonts w:hint="eastAsia"/>
        </w:rPr>
        <w:t>我校教师教育类课外文化活动情况如何？</w:t>
      </w:r>
      <w:bookmarkEnd w:id="37"/>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我校教师教育类课外文化活动主要有三类：</w:t>
      </w:r>
    </w:p>
    <w:p w:rsidR="00186D67" w:rsidRDefault="00734B0F">
      <w:pPr>
        <w:adjustRightInd w:val="0"/>
        <w:snapToGrid w:val="0"/>
        <w:spacing w:line="400" w:lineRule="exact"/>
        <w:ind w:firstLineChars="177" w:firstLine="42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学校精心建设数学教育协会、大学生素质拓展中心、心理协会、学生与就业与职业发展协会、《西江读书》工作室、中小学生心理辅导小组，营造师范</w:t>
      </w:r>
      <w:proofErr w:type="gramStart"/>
      <w:r>
        <w:rPr>
          <w:rFonts w:ascii="宋体" w:eastAsia="宋体" w:hAnsi="宋体" w:cs="宋体" w:hint="eastAsia"/>
          <w:sz w:val="24"/>
          <w:szCs w:val="24"/>
        </w:rPr>
        <w:t>生教师</w:t>
      </w:r>
      <w:proofErr w:type="gramEnd"/>
      <w:r>
        <w:rPr>
          <w:rFonts w:ascii="宋体" w:eastAsia="宋体" w:hAnsi="宋体" w:cs="宋体" w:hint="eastAsia"/>
          <w:sz w:val="24"/>
          <w:szCs w:val="24"/>
        </w:rPr>
        <w:t>教育社团文化。</w:t>
      </w:r>
    </w:p>
    <w:p w:rsidR="00186D67" w:rsidRDefault="00734B0F">
      <w:pPr>
        <w:adjustRightInd w:val="0"/>
        <w:snapToGrid w:val="0"/>
        <w:spacing w:line="400" w:lineRule="exact"/>
        <w:ind w:firstLineChars="177" w:firstLine="42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学校设计“师范技能春季赛事”“师范技能秋季赛事”“书院文化节”“心理活动月”引导规范师范生的各类活动，各学院举办“数学文化节”“诵读与课本剧展演”等营造师范技能的“节”文化。</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邀请功勋教师、特级教师开设师德报告会与访谈会，组织参加广东省“立志修身博学报国”主题教育系列活动，营造师范生高尚师德文化。</w:t>
      </w:r>
    </w:p>
    <w:p w:rsidR="00186D67" w:rsidRDefault="00734B0F">
      <w:pPr>
        <w:pStyle w:val="2"/>
      </w:pPr>
      <w:bookmarkStart w:id="38" w:name="_Toc50652191"/>
      <w:r>
        <w:t>21.</w:t>
      </w:r>
      <w:r>
        <w:rPr>
          <w:rFonts w:hint="eastAsia"/>
        </w:rPr>
        <w:t>我校教师教育课程改革的举措有哪些？</w:t>
      </w:r>
      <w:bookmarkEnd w:id="38"/>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学校依据教育部颁布的《教师教育课程标准（试行）》和广东教师资格考试政策的实施要求，结合我校人才培养的实际情况对教师教育课程进行了改革：</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打破传统格局，建立新的教师教育课程体系</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依据《教师教育课程标准》要求，改革传统“老三</w:t>
      </w:r>
      <w:r>
        <w:rPr>
          <w:rFonts w:ascii="宋体" w:eastAsia="宋体" w:hAnsi="宋体" w:cs="宋体" w:hint="eastAsia"/>
          <w:sz w:val="24"/>
          <w:szCs w:val="24"/>
        </w:rPr>
        <w:lastRenderedPageBreak/>
        <w:t>门”课程，设置了《教育基础理论》、《心理发展与健康》、《教师职业道德与法规》、《中学教育与管理》、《教育技术与应用</w:t>
      </w:r>
      <w:r>
        <w:rPr>
          <w:rFonts w:ascii="宋体" w:eastAsia="宋体" w:hAnsi="宋体" w:cs="宋体" w:hint="eastAsia"/>
          <w:sz w:val="24"/>
          <w:szCs w:val="24"/>
        </w:rPr>
        <w:t>》、《学科教学研究与设计》、《汉字书写技巧与板书设计》、《教师口语与普通话》等</w:t>
      </w:r>
      <w:r>
        <w:rPr>
          <w:rFonts w:ascii="宋体" w:eastAsia="宋体" w:hAnsi="宋体" w:cs="宋体" w:hint="eastAsia"/>
          <w:sz w:val="24"/>
          <w:szCs w:val="24"/>
        </w:rPr>
        <w:t>8</w:t>
      </w:r>
      <w:r>
        <w:rPr>
          <w:rFonts w:ascii="宋体" w:eastAsia="宋体" w:hAnsi="宋体" w:cs="宋体" w:hint="eastAsia"/>
          <w:sz w:val="24"/>
          <w:szCs w:val="24"/>
        </w:rPr>
        <w:t>门课程，侧重于知识模块和能力模块，课程总体达到</w:t>
      </w:r>
      <w:r>
        <w:rPr>
          <w:rFonts w:ascii="宋体" w:eastAsia="宋体" w:hAnsi="宋体" w:cs="宋体" w:hint="eastAsia"/>
          <w:sz w:val="24"/>
          <w:szCs w:val="24"/>
        </w:rPr>
        <w:t>14</w:t>
      </w:r>
      <w:r>
        <w:rPr>
          <w:rFonts w:ascii="宋体" w:eastAsia="宋体" w:hAnsi="宋体" w:cs="宋体" w:hint="eastAsia"/>
          <w:sz w:val="24"/>
          <w:szCs w:val="24"/>
        </w:rPr>
        <w:t>学分理论和</w:t>
      </w:r>
      <w:r>
        <w:rPr>
          <w:rFonts w:ascii="宋体" w:eastAsia="宋体" w:hAnsi="宋体" w:cs="宋体" w:hint="eastAsia"/>
          <w:sz w:val="24"/>
          <w:szCs w:val="24"/>
        </w:rPr>
        <w:t>6</w:t>
      </w:r>
      <w:r>
        <w:rPr>
          <w:rFonts w:ascii="宋体" w:eastAsia="宋体" w:hAnsi="宋体" w:cs="宋体" w:hint="eastAsia"/>
          <w:sz w:val="24"/>
          <w:szCs w:val="24"/>
        </w:rPr>
        <w:t>学分能力，加上</w:t>
      </w:r>
      <w:r>
        <w:rPr>
          <w:rFonts w:ascii="宋体" w:eastAsia="宋体" w:hAnsi="宋体" w:cs="宋体" w:hint="eastAsia"/>
          <w:sz w:val="24"/>
          <w:szCs w:val="24"/>
        </w:rPr>
        <w:t>9</w:t>
      </w:r>
      <w:r>
        <w:rPr>
          <w:rFonts w:ascii="宋体" w:eastAsia="宋体" w:hAnsi="宋体" w:cs="宋体" w:hint="eastAsia"/>
          <w:sz w:val="24"/>
          <w:szCs w:val="24"/>
        </w:rPr>
        <w:t>学分</w:t>
      </w:r>
      <w:r>
        <w:rPr>
          <w:rFonts w:ascii="宋体" w:eastAsia="宋体" w:hAnsi="宋体" w:cs="宋体" w:hint="eastAsia"/>
          <w:sz w:val="24"/>
          <w:szCs w:val="24"/>
        </w:rPr>
        <w:t>18</w:t>
      </w:r>
      <w:r>
        <w:rPr>
          <w:rFonts w:ascii="宋体" w:eastAsia="宋体" w:hAnsi="宋体" w:cs="宋体" w:hint="eastAsia"/>
          <w:sz w:val="24"/>
          <w:szCs w:val="24"/>
        </w:rPr>
        <w:t>周的教育实习，达到《标准》的要求，形成了教师教育课程新体系。</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建立教师教育课程团队，形成教师课程教学发展共同体</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为了有效地开展教师教育课程教学与研究工作，教师教育学院统筹校内外优秀教师资源，以高学历高职称的教师担任课程负责人建立教学团队。其中，《中学教育与管理》课程的教学团队全部由中小学一线优秀教师组成，有效地将中小学的优质教学资源引入高</w:t>
      </w:r>
      <w:r>
        <w:rPr>
          <w:rFonts w:ascii="宋体" w:eastAsia="宋体" w:hAnsi="宋体" w:cs="宋体" w:hint="eastAsia"/>
          <w:sz w:val="24"/>
          <w:szCs w:val="24"/>
        </w:rPr>
        <w:t>校课堂教学，实现高校与中小学协同育人。</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改革教学模式，提高师范生课堂教学技能</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为了克服满堂灌的弊病，在课程教学安排上要求每门课程都设置一定的实践学分和实践内容，提高师范生的教学技能。同时，要求教师课堂教学注重案例教学、现场观摩教学等，着力提高师范生的思维能力和解决问题的能力。</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加强教育实习指导与管理，提高师范生的教育实践能力</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依据《教师教育课程标准》要求，教师教育学院将教师教育改革创新试验区或教师教育协同育人合作学校的教育实习时间统一调整为</w:t>
      </w:r>
      <w:r>
        <w:rPr>
          <w:rFonts w:ascii="宋体" w:eastAsia="宋体" w:hAnsi="宋体" w:cs="宋体" w:hint="eastAsia"/>
          <w:sz w:val="24"/>
          <w:szCs w:val="24"/>
        </w:rPr>
        <w:t>18</w:t>
      </w:r>
      <w:r>
        <w:rPr>
          <w:rFonts w:ascii="宋体" w:eastAsia="宋体" w:hAnsi="宋体" w:cs="宋体" w:hint="eastAsia"/>
          <w:sz w:val="24"/>
          <w:szCs w:val="24"/>
        </w:rPr>
        <w:t>周，在实习前专门进行</w:t>
      </w:r>
      <w:r>
        <w:rPr>
          <w:rFonts w:ascii="宋体" w:eastAsia="宋体" w:hAnsi="宋体" w:cs="宋体" w:hint="eastAsia"/>
          <w:sz w:val="24"/>
          <w:szCs w:val="24"/>
        </w:rPr>
        <w:t>10</w:t>
      </w:r>
      <w:r>
        <w:rPr>
          <w:rFonts w:ascii="宋体" w:eastAsia="宋体" w:hAnsi="宋体" w:cs="宋体" w:hint="eastAsia"/>
          <w:sz w:val="24"/>
          <w:szCs w:val="24"/>
        </w:rPr>
        <w:t>天的教育实习指导与训练，聘请中小学一线教研员或班主任等授课指导。在实习期间，实行高校教师与中小学教师“双导师”指导，教师教育学院定期巡查指导，有效地提高了师范生的教育教学实践能力。</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建立教师教育课程教学资源库，推动线上线下学习协同发展</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为了实现课内课外、线上线下学习相结合，教师教育学院在门户网上设置了教师教育课程的栏目，组织课程负责人编写了《教育基础理论》、《</w:t>
      </w:r>
      <w:r>
        <w:rPr>
          <w:rFonts w:ascii="宋体" w:eastAsia="宋体" w:hAnsi="宋体" w:cs="宋体" w:hint="eastAsia"/>
          <w:sz w:val="24"/>
          <w:szCs w:val="24"/>
        </w:rPr>
        <w:t>心理发展与健康》、《教师职业道德与法规》等教学课件和试题库，学生可以通过网络随时随地进行课程教学资源的学习。</w:t>
      </w:r>
    </w:p>
    <w:p w:rsidR="00186D67" w:rsidRDefault="00734B0F">
      <w:pPr>
        <w:widowControl/>
        <w:jc w:val="left"/>
        <w:rPr>
          <w:rFonts w:ascii="宋体" w:eastAsia="宋体" w:hAnsi="宋体" w:cs="宋体"/>
          <w:b/>
          <w:sz w:val="24"/>
          <w:szCs w:val="24"/>
        </w:rPr>
      </w:pPr>
      <w:r>
        <w:rPr>
          <w:rFonts w:ascii="宋体" w:eastAsia="宋体" w:hAnsi="宋体" w:cs="宋体"/>
          <w:b/>
          <w:sz w:val="24"/>
          <w:szCs w:val="24"/>
        </w:rPr>
        <w:br w:type="page"/>
      </w:r>
    </w:p>
    <w:p w:rsidR="00186D67" w:rsidRDefault="00734B0F">
      <w:pPr>
        <w:pStyle w:val="2"/>
      </w:pPr>
      <w:bookmarkStart w:id="39" w:name="_Toc50652192"/>
      <w:r>
        <w:lastRenderedPageBreak/>
        <w:t>22.</w:t>
      </w:r>
      <w:r>
        <w:rPr>
          <w:rFonts w:hint="eastAsia"/>
        </w:rPr>
        <w:t>我校在教师专业发展方面有哪些举措？</w:t>
      </w:r>
      <w:bookmarkEnd w:id="39"/>
    </w:p>
    <w:p w:rsidR="00186D67" w:rsidRDefault="00734B0F">
      <w:pPr>
        <w:adjustRightInd w:val="0"/>
        <w:snapToGrid w:val="0"/>
        <w:spacing w:line="400" w:lineRule="exact"/>
        <w:ind w:firstLineChars="200" w:firstLine="480"/>
        <w:rPr>
          <w:rFonts w:ascii="宋体" w:eastAsia="宋体" w:hAnsi="宋体" w:cs="宋体"/>
          <w:sz w:val="24"/>
          <w:szCs w:val="24"/>
        </w:rPr>
      </w:pPr>
      <w:bookmarkStart w:id="40" w:name="_Toc8651188"/>
      <w:r>
        <w:rPr>
          <w:rFonts w:ascii="宋体" w:eastAsia="宋体" w:hAnsi="宋体" w:cs="宋体" w:hint="eastAsia"/>
          <w:sz w:val="24"/>
          <w:szCs w:val="24"/>
        </w:rPr>
        <w:t>省级中小学教师发展中心实体的落成，肇庆学院始终以“职前职后一体化、培育目标卓越化、教师教育协同化、协同育人开放化”为基本指导思想，全面统筹学科、专业、试验区、基地等元素，整合校内外教师教育资源，建立了高水平的专业管理团队、教学团队、技术团队与研究团队，实现职前职后一体化。</w:t>
      </w:r>
    </w:p>
    <w:p w:rsidR="00186D67" w:rsidRDefault="00734B0F">
      <w:pPr>
        <w:adjustRightInd w:val="0"/>
        <w:snapToGrid w:val="0"/>
        <w:spacing w:line="560" w:lineRule="exact"/>
        <w:ind w:firstLineChars="200" w:firstLine="482"/>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hint="eastAsia"/>
          <w:b/>
          <w:sz w:val="24"/>
          <w:szCs w:val="24"/>
        </w:rPr>
        <w:t>1</w:t>
      </w:r>
      <w:r>
        <w:rPr>
          <w:rFonts w:ascii="宋体" w:eastAsia="宋体" w:hAnsi="宋体" w:cs="宋体" w:hint="eastAsia"/>
          <w:b/>
          <w:sz w:val="24"/>
          <w:szCs w:val="24"/>
        </w:rPr>
        <w:t>）整合专业资源，组建教师教育专门机构</w:t>
      </w:r>
    </w:p>
    <w:bookmarkEnd w:id="40"/>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第一，搭建组织框架，整合教学资源。</w:t>
      </w:r>
      <w:r>
        <w:rPr>
          <w:rFonts w:ascii="宋体" w:eastAsia="宋体" w:hAnsi="宋体" w:cs="宋体" w:hint="eastAsia"/>
          <w:sz w:val="24"/>
          <w:szCs w:val="24"/>
        </w:rPr>
        <w:t>以建设</w:t>
      </w:r>
      <w:r>
        <w:rPr>
          <w:rFonts w:ascii="宋体" w:eastAsia="宋体" w:hAnsi="宋体" w:cs="宋体" w:hint="eastAsia"/>
          <w:sz w:val="24"/>
          <w:szCs w:val="24"/>
        </w:rPr>
        <w:t>省级中小学教师发展中心为核心、搭建契合中小学教师专业发展的协同机制。</w:t>
      </w:r>
      <w:r>
        <w:rPr>
          <w:rFonts w:ascii="宋体" w:eastAsia="宋体" w:hAnsi="宋体" w:cs="宋体" w:hint="eastAsia"/>
          <w:sz w:val="24"/>
          <w:szCs w:val="24"/>
        </w:rPr>
        <w:t>2012</w:t>
      </w:r>
      <w:r>
        <w:rPr>
          <w:rFonts w:ascii="宋体" w:eastAsia="宋体" w:hAnsi="宋体" w:cs="宋体" w:hint="eastAsia"/>
          <w:sz w:val="24"/>
          <w:szCs w:val="24"/>
        </w:rPr>
        <w:t>年与肇庆市教育最薄弱的怀集县人民政府签订了协同育人合作协议，之后，先后与封开、广宁、德庆等县区签订合作协议；</w:t>
      </w:r>
      <w:r>
        <w:rPr>
          <w:rFonts w:ascii="宋体" w:eastAsia="宋体" w:hAnsi="宋体" w:cs="宋体" w:hint="eastAsia"/>
          <w:sz w:val="24"/>
          <w:szCs w:val="24"/>
        </w:rPr>
        <w:t>2013</w:t>
      </w:r>
      <w:r>
        <w:rPr>
          <w:rFonts w:ascii="宋体" w:eastAsia="宋体" w:hAnsi="宋体" w:cs="宋体" w:hint="eastAsia"/>
          <w:sz w:val="24"/>
          <w:szCs w:val="24"/>
        </w:rPr>
        <w:t>年，学校成立教师教育学院，负责全校师范</w:t>
      </w:r>
      <w:proofErr w:type="gramStart"/>
      <w:r>
        <w:rPr>
          <w:rFonts w:ascii="宋体" w:eastAsia="宋体" w:hAnsi="宋体" w:cs="宋体" w:hint="eastAsia"/>
          <w:sz w:val="24"/>
          <w:szCs w:val="24"/>
        </w:rPr>
        <w:t>生教师</w:t>
      </w:r>
      <w:proofErr w:type="gramEnd"/>
      <w:r>
        <w:rPr>
          <w:rFonts w:ascii="宋体" w:eastAsia="宋体" w:hAnsi="宋体" w:cs="宋体" w:hint="eastAsia"/>
          <w:sz w:val="24"/>
          <w:szCs w:val="24"/>
        </w:rPr>
        <w:t>教育课程教学、技能训练和教育实习的工作，保证了校内所有教师教育教学资源与条件统筹与归口清晰；</w:t>
      </w:r>
      <w:r>
        <w:rPr>
          <w:rFonts w:ascii="宋体" w:eastAsia="宋体" w:hAnsi="宋体" w:cs="宋体" w:hint="eastAsia"/>
          <w:sz w:val="24"/>
          <w:szCs w:val="24"/>
        </w:rPr>
        <w:t>2014</w:t>
      </w:r>
      <w:r>
        <w:rPr>
          <w:rFonts w:ascii="宋体" w:eastAsia="宋体" w:hAnsi="宋体" w:cs="宋体" w:hint="eastAsia"/>
          <w:sz w:val="24"/>
          <w:szCs w:val="24"/>
        </w:rPr>
        <w:t>年，成立教师专业能力发展中心，打通了职前职后一体化通道；</w:t>
      </w:r>
      <w:r>
        <w:rPr>
          <w:rFonts w:ascii="宋体" w:eastAsia="宋体" w:hAnsi="宋体" w:cs="宋体" w:hint="eastAsia"/>
          <w:sz w:val="24"/>
          <w:szCs w:val="24"/>
        </w:rPr>
        <w:t>2017</w:t>
      </w:r>
      <w:r>
        <w:rPr>
          <w:rFonts w:ascii="宋体" w:eastAsia="宋体" w:hAnsi="宋体" w:cs="宋体" w:hint="eastAsia"/>
          <w:sz w:val="24"/>
          <w:szCs w:val="24"/>
        </w:rPr>
        <w:t>年，肇庆市教师发展中心在肇庆学院正式挂牌；</w:t>
      </w:r>
      <w:r>
        <w:rPr>
          <w:rFonts w:ascii="宋体" w:eastAsia="宋体" w:hAnsi="宋体" w:cs="宋体" w:hint="eastAsia"/>
          <w:sz w:val="24"/>
          <w:szCs w:val="24"/>
        </w:rPr>
        <w:t>2018</w:t>
      </w:r>
      <w:r>
        <w:rPr>
          <w:rFonts w:ascii="宋体" w:eastAsia="宋体" w:hAnsi="宋体" w:cs="宋体" w:hint="eastAsia"/>
          <w:sz w:val="24"/>
          <w:szCs w:val="24"/>
        </w:rPr>
        <w:t>年，对口联系广东省“三名”工作室。定位肇庆学院省级中小学教师发</w:t>
      </w:r>
      <w:r>
        <w:rPr>
          <w:rFonts w:ascii="宋体" w:eastAsia="宋体" w:hAnsi="宋体" w:cs="宋体" w:hint="eastAsia"/>
          <w:sz w:val="24"/>
          <w:szCs w:val="24"/>
        </w:rPr>
        <w:t>展中心为广东省教育厅主管下，以肇庆学院为主导，按“教师发展中心要与市、县教育行政部门和各中小学建立有效的工作联动机制”的要求，协同各市、县</w:t>
      </w:r>
      <w:r>
        <w:rPr>
          <w:rFonts w:ascii="宋体" w:eastAsia="宋体" w:hAnsi="宋体" w:cs="宋体" w:hint="eastAsia"/>
          <w:sz w:val="24"/>
          <w:szCs w:val="24"/>
        </w:rPr>
        <w:lastRenderedPageBreak/>
        <w:t>教育局和中小学教师发展学校建立起来的组织框架。</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第二，多渠道筹措经费，建立教学实体。</w:t>
      </w:r>
      <w:r>
        <w:rPr>
          <w:rFonts w:ascii="宋体" w:eastAsia="宋体" w:hAnsi="宋体" w:cs="宋体" w:hint="eastAsia"/>
          <w:sz w:val="24"/>
          <w:szCs w:val="24"/>
        </w:rPr>
        <w:t>自</w:t>
      </w:r>
      <w:r>
        <w:rPr>
          <w:rFonts w:ascii="宋体" w:eastAsia="宋体" w:hAnsi="宋体" w:cs="宋体" w:hint="eastAsia"/>
          <w:sz w:val="24"/>
          <w:szCs w:val="24"/>
        </w:rPr>
        <w:t>2014</w:t>
      </w:r>
      <w:r>
        <w:rPr>
          <w:rFonts w:ascii="宋体" w:eastAsia="宋体" w:hAnsi="宋体" w:cs="宋体" w:hint="eastAsia"/>
          <w:sz w:val="24"/>
          <w:szCs w:val="24"/>
        </w:rPr>
        <w:t>年起至今，学校多渠道筹集建设经费，至今总投入</w:t>
      </w:r>
      <w:r>
        <w:rPr>
          <w:rFonts w:ascii="宋体" w:eastAsia="宋体" w:hAnsi="宋体" w:cs="宋体" w:hint="eastAsia"/>
          <w:sz w:val="24"/>
          <w:szCs w:val="24"/>
        </w:rPr>
        <w:t>4600</w:t>
      </w:r>
      <w:r>
        <w:rPr>
          <w:rFonts w:ascii="宋体" w:eastAsia="宋体" w:hAnsi="宋体" w:cs="宋体" w:hint="eastAsia"/>
          <w:sz w:val="24"/>
          <w:szCs w:val="24"/>
        </w:rPr>
        <w:t>万，全面建设省级中小学教师发展中心及其配套设施。教师发展中心建筑面积近</w:t>
      </w:r>
      <w:r>
        <w:rPr>
          <w:rFonts w:ascii="宋体" w:eastAsia="宋体" w:hAnsi="宋体" w:cs="宋体" w:hint="eastAsia"/>
          <w:sz w:val="24"/>
          <w:szCs w:val="24"/>
        </w:rPr>
        <w:t>3000</w:t>
      </w:r>
      <w:r>
        <w:rPr>
          <w:rFonts w:ascii="宋体" w:eastAsia="宋体" w:hAnsi="宋体" w:cs="宋体" w:hint="eastAsia"/>
          <w:sz w:val="24"/>
          <w:szCs w:val="24"/>
        </w:rPr>
        <w:t>平方米，重点围绕中小学教师专业发展维度，建立了围绕提升教师师德形象、基本能力、教学能力、教育能力、创新能力、自我发展能力等六大能力为目标的实训实体平台</w:t>
      </w:r>
      <w:r>
        <w:rPr>
          <w:rFonts w:ascii="宋体" w:eastAsia="宋体" w:hAnsi="宋体" w:cs="宋体" w:hint="eastAsia"/>
          <w:sz w:val="24"/>
          <w:szCs w:val="24"/>
        </w:rPr>
        <w:t>，建立</w:t>
      </w:r>
      <w:r>
        <w:rPr>
          <w:rFonts w:ascii="宋体" w:eastAsia="宋体" w:hAnsi="宋体" w:cs="宋体" w:hint="eastAsia"/>
          <w:sz w:val="24"/>
          <w:szCs w:val="24"/>
        </w:rPr>
        <w:t>35</w:t>
      </w:r>
      <w:r>
        <w:rPr>
          <w:rFonts w:ascii="宋体" w:eastAsia="宋体" w:hAnsi="宋体" w:cs="宋体" w:hint="eastAsia"/>
          <w:sz w:val="24"/>
          <w:szCs w:val="24"/>
        </w:rPr>
        <w:t>个系统化的实</w:t>
      </w:r>
      <w:proofErr w:type="gramStart"/>
      <w:r>
        <w:rPr>
          <w:rFonts w:ascii="宋体" w:eastAsia="宋体" w:hAnsi="宋体" w:cs="宋体" w:hint="eastAsia"/>
          <w:sz w:val="24"/>
          <w:szCs w:val="24"/>
        </w:rPr>
        <w:t>训功能</w:t>
      </w:r>
      <w:proofErr w:type="gramEnd"/>
      <w:r>
        <w:rPr>
          <w:rFonts w:ascii="宋体" w:eastAsia="宋体" w:hAnsi="宋体" w:cs="宋体" w:hint="eastAsia"/>
          <w:sz w:val="24"/>
          <w:szCs w:val="24"/>
        </w:rPr>
        <w:t>室。</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第三，组建管理队伍，打造专业团队。</w:t>
      </w:r>
      <w:r>
        <w:rPr>
          <w:rFonts w:ascii="宋体" w:eastAsia="宋体" w:hAnsi="宋体" w:cs="宋体" w:hint="eastAsia"/>
          <w:sz w:val="24"/>
          <w:szCs w:val="24"/>
        </w:rPr>
        <w:t>建立了“零临时工”的专业化管理团队、首席专家与国内外专家结合的优质教学团队、教师教育指导教师和实践指导教师的双导师团队，以及教师教育学术研究团队，积极进行教师专业发展体系的内涵实践。在教学团队中，来自中小学名校长和名师占到了</w:t>
      </w:r>
      <w:r>
        <w:rPr>
          <w:rFonts w:ascii="宋体" w:eastAsia="宋体" w:hAnsi="宋体" w:cs="宋体" w:hint="eastAsia"/>
          <w:sz w:val="24"/>
          <w:szCs w:val="24"/>
        </w:rPr>
        <w:t>30%</w:t>
      </w:r>
      <w:r>
        <w:rPr>
          <w:rFonts w:ascii="宋体" w:eastAsia="宋体" w:hAnsi="宋体" w:cs="宋体" w:hint="eastAsia"/>
          <w:sz w:val="24"/>
          <w:szCs w:val="24"/>
        </w:rPr>
        <w:t>以上，同时，通过制定指导教师资格认定、指导教师组织管理、动态专家遴选以及学科首席指导教师等制度，不断优化中小学教师教育师资队伍。</w:t>
      </w:r>
    </w:p>
    <w:p w:rsidR="00186D67" w:rsidRDefault="00734B0F">
      <w:pPr>
        <w:adjustRightInd w:val="0"/>
        <w:snapToGrid w:val="0"/>
        <w:spacing w:line="560" w:lineRule="exact"/>
        <w:ind w:firstLineChars="200" w:firstLine="482"/>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hint="eastAsia"/>
          <w:b/>
          <w:sz w:val="24"/>
          <w:szCs w:val="24"/>
        </w:rPr>
        <w:t>2</w:t>
      </w:r>
      <w:r>
        <w:rPr>
          <w:rFonts w:ascii="宋体" w:eastAsia="宋体" w:hAnsi="宋体" w:cs="宋体" w:hint="eastAsia"/>
          <w:b/>
          <w:sz w:val="24"/>
          <w:szCs w:val="24"/>
        </w:rPr>
        <w:t>）职前职后融通，建立无缝对接的一体化机制</w:t>
      </w:r>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通过职前职后一体化培养，实现高校与社会</w:t>
      </w:r>
      <w:r>
        <w:rPr>
          <w:rFonts w:ascii="宋体" w:eastAsia="宋体" w:hAnsi="宋体" w:cs="宋体" w:hint="eastAsia"/>
          <w:sz w:val="24"/>
          <w:szCs w:val="24"/>
        </w:rPr>
        <w:t>资源的有机整合，突出教师教育的育人特色，切实提高了教师教育质量。</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lastRenderedPageBreak/>
        <w:t>第一，形成了未来卓越教师的培养模式。</w:t>
      </w:r>
      <w:r>
        <w:rPr>
          <w:rFonts w:ascii="宋体" w:eastAsia="宋体" w:hAnsi="宋体" w:cs="宋体" w:hint="eastAsia"/>
          <w:sz w:val="24"/>
          <w:szCs w:val="24"/>
        </w:rPr>
        <w:t>省级中小学教师发展中心是一个在职教师和在校师范生共同提高的实训平台。近年来，在近三届广东省师范</w:t>
      </w:r>
      <w:proofErr w:type="gramStart"/>
      <w:r>
        <w:rPr>
          <w:rFonts w:ascii="宋体" w:eastAsia="宋体" w:hAnsi="宋体" w:cs="宋体" w:hint="eastAsia"/>
          <w:sz w:val="24"/>
          <w:szCs w:val="24"/>
        </w:rPr>
        <w:t>生教学</w:t>
      </w:r>
      <w:proofErr w:type="gramEnd"/>
      <w:r>
        <w:rPr>
          <w:rFonts w:ascii="宋体" w:eastAsia="宋体" w:hAnsi="宋体" w:cs="宋体" w:hint="eastAsia"/>
          <w:sz w:val="24"/>
          <w:szCs w:val="24"/>
        </w:rPr>
        <w:t>技能竞赛中，肇庆学院获奖总数遥遥领先于同类院校；在服务乡村教育方面，肇庆学院培养了</w:t>
      </w:r>
      <w:r>
        <w:rPr>
          <w:rFonts w:ascii="宋体" w:eastAsia="宋体" w:hAnsi="宋体" w:cs="宋体" w:hint="eastAsia"/>
          <w:sz w:val="24"/>
          <w:szCs w:val="24"/>
        </w:rPr>
        <w:t>5770</w:t>
      </w:r>
      <w:r>
        <w:rPr>
          <w:rFonts w:ascii="宋体" w:eastAsia="宋体" w:hAnsi="宋体" w:cs="宋体" w:hint="eastAsia"/>
          <w:sz w:val="24"/>
          <w:szCs w:val="24"/>
        </w:rPr>
        <w:t>名优秀毕业生补充到乡村，成为未来乡村卓越教师的种子。</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第二，实现了乡村教师顺利置换培训。</w:t>
      </w:r>
      <w:r>
        <w:rPr>
          <w:rFonts w:ascii="宋体" w:eastAsia="宋体" w:hAnsi="宋体" w:cs="宋体" w:hint="eastAsia"/>
          <w:sz w:val="24"/>
          <w:szCs w:val="24"/>
        </w:rPr>
        <w:t>2014</w:t>
      </w:r>
      <w:r>
        <w:rPr>
          <w:rFonts w:ascii="宋体" w:eastAsia="宋体" w:hAnsi="宋体" w:cs="宋体" w:hint="eastAsia"/>
          <w:sz w:val="24"/>
          <w:szCs w:val="24"/>
        </w:rPr>
        <w:t>年、</w:t>
      </w:r>
      <w:r>
        <w:rPr>
          <w:rFonts w:ascii="宋体" w:eastAsia="宋体" w:hAnsi="宋体" w:cs="宋体" w:hint="eastAsia"/>
          <w:sz w:val="24"/>
          <w:szCs w:val="24"/>
        </w:rPr>
        <w:t>2015</w:t>
      </w:r>
      <w:r>
        <w:rPr>
          <w:rFonts w:ascii="宋体" w:eastAsia="宋体" w:hAnsi="宋体" w:cs="宋体" w:hint="eastAsia"/>
          <w:sz w:val="24"/>
          <w:szCs w:val="24"/>
        </w:rPr>
        <w:t>年分别有</w:t>
      </w:r>
      <w:r>
        <w:rPr>
          <w:rFonts w:ascii="宋体" w:eastAsia="宋体" w:hAnsi="宋体" w:cs="宋体" w:hint="eastAsia"/>
          <w:sz w:val="24"/>
          <w:szCs w:val="24"/>
        </w:rPr>
        <w:t>138</w:t>
      </w:r>
      <w:r>
        <w:rPr>
          <w:rFonts w:ascii="宋体" w:eastAsia="宋体" w:hAnsi="宋体" w:cs="宋体" w:hint="eastAsia"/>
          <w:sz w:val="24"/>
          <w:szCs w:val="24"/>
        </w:rPr>
        <w:t>名、</w:t>
      </w:r>
      <w:r>
        <w:rPr>
          <w:rFonts w:ascii="宋体" w:eastAsia="宋体" w:hAnsi="宋体" w:cs="宋体" w:hint="eastAsia"/>
          <w:sz w:val="24"/>
          <w:szCs w:val="24"/>
        </w:rPr>
        <w:t>45</w:t>
      </w:r>
      <w:r>
        <w:rPr>
          <w:rFonts w:ascii="宋体" w:eastAsia="宋体" w:hAnsi="宋体" w:cs="宋体" w:hint="eastAsia"/>
          <w:sz w:val="24"/>
          <w:szCs w:val="24"/>
        </w:rPr>
        <w:t>名乡村教师参加了置换培训，</w:t>
      </w:r>
      <w:r>
        <w:rPr>
          <w:rFonts w:ascii="宋体" w:eastAsia="宋体" w:hAnsi="宋体" w:cs="宋体" w:hint="eastAsia"/>
          <w:sz w:val="24"/>
          <w:szCs w:val="24"/>
        </w:rPr>
        <w:t>2017</w:t>
      </w:r>
      <w:r>
        <w:rPr>
          <w:rFonts w:ascii="宋体" w:eastAsia="宋体" w:hAnsi="宋体" w:cs="宋体" w:hint="eastAsia"/>
          <w:sz w:val="24"/>
          <w:szCs w:val="24"/>
        </w:rPr>
        <w:t>年、</w:t>
      </w:r>
      <w:r>
        <w:rPr>
          <w:rFonts w:ascii="宋体" w:eastAsia="宋体" w:hAnsi="宋体" w:cs="宋体" w:hint="eastAsia"/>
          <w:sz w:val="24"/>
          <w:szCs w:val="24"/>
        </w:rPr>
        <w:t>2018</w:t>
      </w:r>
      <w:r>
        <w:rPr>
          <w:rFonts w:ascii="宋体" w:eastAsia="宋体" w:hAnsi="宋体" w:cs="宋体" w:hint="eastAsia"/>
          <w:sz w:val="24"/>
          <w:szCs w:val="24"/>
        </w:rPr>
        <w:t>年共</w:t>
      </w:r>
      <w:r>
        <w:rPr>
          <w:rFonts w:ascii="宋体" w:eastAsia="宋体" w:hAnsi="宋体" w:cs="宋体" w:hint="eastAsia"/>
          <w:sz w:val="24"/>
          <w:szCs w:val="24"/>
        </w:rPr>
        <w:t>300</w:t>
      </w:r>
      <w:r>
        <w:rPr>
          <w:rFonts w:ascii="宋体" w:eastAsia="宋体" w:hAnsi="宋体" w:cs="宋体" w:hint="eastAsia"/>
          <w:sz w:val="24"/>
          <w:szCs w:val="24"/>
        </w:rPr>
        <w:t>名乡村教师参加了省级乡村教师置换脱产研修项目的学习。通过顶岗、培训受益的乡村教师约</w:t>
      </w:r>
      <w:r>
        <w:rPr>
          <w:rFonts w:ascii="宋体" w:eastAsia="宋体" w:hAnsi="宋体" w:cs="宋体" w:hint="eastAsia"/>
          <w:sz w:val="24"/>
          <w:szCs w:val="24"/>
        </w:rPr>
        <w:t>8000</w:t>
      </w:r>
      <w:r>
        <w:rPr>
          <w:rFonts w:ascii="宋体" w:eastAsia="宋体" w:hAnsi="宋体" w:cs="宋体" w:hint="eastAsia"/>
          <w:sz w:val="24"/>
          <w:szCs w:val="24"/>
        </w:rPr>
        <w:t>人次，受益的中小学生约</w:t>
      </w:r>
      <w:r>
        <w:rPr>
          <w:rFonts w:ascii="宋体" w:eastAsia="宋体" w:hAnsi="宋体" w:cs="宋体" w:hint="eastAsia"/>
          <w:sz w:val="24"/>
          <w:szCs w:val="24"/>
        </w:rPr>
        <w:t>87000</w:t>
      </w:r>
      <w:r>
        <w:rPr>
          <w:rFonts w:ascii="宋体" w:eastAsia="宋体" w:hAnsi="宋体" w:cs="宋体" w:hint="eastAsia"/>
          <w:sz w:val="24"/>
          <w:szCs w:val="24"/>
        </w:rPr>
        <w:t>多人次。</w:t>
      </w:r>
    </w:p>
    <w:p w:rsidR="00186D67" w:rsidRDefault="00734B0F">
      <w:pPr>
        <w:adjustRightInd w:val="0"/>
        <w:snapToGrid w:val="0"/>
        <w:spacing w:line="560" w:lineRule="exact"/>
        <w:ind w:firstLineChars="200" w:firstLine="482"/>
        <w:rPr>
          <w:rFonts w:ascii="宋体" w:eastAsia="宋体" w:hAnsi="宋体" w:cs="宋体"/>
          <w:b/>
          <w:sz w:val="24"/>
          <w:szCs w:val="24"/>
        </w:rPr>
      </w:pPr>
      <w:bookmarkStart w:id="41" w:name="_Toc8651196"/>
      <w:r>
        <w:rPr>
          <w:rFonts w:ascii="宋体" w:eastAsia="宋体" w:hAnsi="宋体" w:cs="宋体" w:hint="eastAsia"/>
          <w:b/>
          <w:sz w:val="24"/>
          <w:szCs w:val="24"/>
        </w:rPr>
        <w:t>（</w:t>
      </w:r>
      <w:r>
        <w:rPr>
          <w:rFonts w:ascii="宋体" w:eastAsia="宋体" w:hAnsi="宋体" w:cs="宋体" w:hint="eastAsia"/>
          <w:b/>
          <w:sz w:val="24"/>
          <w:szCs w:val="24"/>
        </w:rPr>
        <w:t>3</w:t>
      </w:r>
      <w:r>
        <w:rPr>
          <w:rFonts w:ascii="宋体" w:eastAsia="宋体" w:hAnsi="宋体" w:cs="宋体" w:hint="eastAsia"/>
          <w:b/>
          <w:sz w:val="24"/>
          <w:szCs w:val="24"/>
        </w:rPr>
        <w:t>）实现一体化布局，搭建层次分明的联动机制</w:t>
      </w:r>
      <w:bookmarkEnd w:id="41"/>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第一，省市县纵向统筹，层次分明。</w:t>
      </w:r>
      <w:r>
        <w:rPr>
          <w:rFonts w:ascii="宋体" w:eastAsia="宋体" w:hAnsi="宋体" w:cs="宋体" w:hint="eastAsia"/>
          <w:sz w:val="24"/>
          <w:szCs w:val="24"/>
        </w:rPr>
        <w:t>通过肇庆学院省级教师发展中心的引领、指导、辐射与示范作用，与肇庆市教师发展中心、各县市教育行政部门及教师发展中心建立实质性合作关系，明确层级职责，实现层级管理，真正做到资源整合、资源嫁接、资源置换，并通过</w:t>
      </w:r>
      <w:r>
        <w:rPr>
          <w:rFonts w:ascii="宋体" w:eastAsia="宋体" w:hAnsi="宋体" w:cs="宋体" w:hint="eastAsia"/>
          <w:sz w:val="24"/>
          <w:szCs w:val="24"/>
        </w:rPr>
        <w:t>远程交互技术实现资源共享。</w:t>
      </w:r>
      <w:r>
        <w:rPr>
          <w:rFonts w:ascii="宋体" w:eastAsia="宋体" w:hAnsi="宋体" w:cs="宋体" w:hint="eastAsia"/>
          <w:sz w:val="24"/>
          <w:szCs w:val="24"/>
        </w:rPr>
        <w:t>2015</w:t>
      </w:r>
      <w:r>
        <w:rPr>
          <w:rFonts w:ascii="宋体" w:eastAsia="宋体" w:hAnsi="宋体" w:cs="宋体" w:hint="eastAsia"/>
          <w:sz w:val="24"/>
          <w:szCs w:val="24"/>
        </w:rPr>
        <w:t>年至</w:t>
      </w:r>
      <w:r>
        <w:rPr>
          <w:rFonts w:ascii="宋体" w:eastAsia="宋体" w:hAnsi="宋体" w:cs="宋体" w:hint="eastAsia"/>
          <w:sz w:val="24"/>
          <w:szCs w:val="24"/>
        </w:rPr>
        <w:t>2019</w:t>
      </w:r>
      <w:r>
        <w:rPr>
          <w:rFonts w:ascii="宋体" w:eastAsia="宋体" w:hAnsi="宋体" w:cs="宋体" w:hint="eastAsia"/>
          <w:sz w:val="24"/>
          <w:szCs w:val="24"/>
        </w:rPr>
        <w:t>年，我校承担省级中小学教师培训项目二百多个，规划市级教师发展项目一百多项。</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第二，区域间横向合作，长效联动。</w:t>
      </w:r>
      <w:r>
        <w:rPr>
          <w:rFonts w:ascii="宋体" w:eastAsia="宋体" w:hAnsi="宋体" w:cs="宋体" w:hint="eastAsia"/>
          <w:sz w:val="24"/>
          <w:szCs w:val="24"/>
        </w:rPr>
        <w:t>2012</w:t>
      </w:r>
      <w:r>
        <w:rPr>
          <w:rFonts w:ascii="宋体" w:eastAsia="宋体" w:hAnsi="宋体" w:cs="宋体" w:hint="eastAsia"/>
          <w:sz w:val="24"/>
          <w:szCs w:val="24"/>
        </w:rPr>
        <w:t>年至</w:t>
      </w:r>
      <w:r>
        <w:rPr>
          <w:rFonts w:ascii="宋体" w:eastAsia="宋体" w:hAnsi="宋体" w:cs="宋体" w:hint="eastAsia"/>
          <w:sz w:val="24"/>
          <w:szCs w:val="24"/>
        </w:rPr>
        <w:t>2017</w:t>
      </w:r>
      <w:r>
        <w:rPr>
          <w:rFonts w:ascii="宋体" w:eastAsia="宋体" w:hAnsi="宋体" w:cs="宋体" w:hint="eastAsia"/>
          <w:sz w:val="24"/>
          <w:szCs w:val="24"/>
        </w:rPr>
        <w:t>年，先后成立怀集、封开、广宁和德庆</w:t>
      </w:r>
      <w:r>
        <w:rPr>
          <w:rFonts w:ascii="宋体" w:eastAsia="宋体" w:hAnsi="宋体" w:cs="宋体" w:hint="eastAsia"/>
          <w:sz w:val="24"/>
          <w:szCs w:val="24"/>
        </w:rPr>
        <w:t>4</w:t>
      </w:r>
      <w:r>
        <w:rPr>
          <w:rFonts w:ascii="宋体" w:eastAsia="宋体" w:hAnsi="宋体" w:cs="宋体" w:hint="eastAsia"/>
          <w:sz w:val="24"/>
          <w:szCs w:val="24"/>
        </w:rPr>
        <w:t>个教师教育创</w:t>
      </w:r>
      <w:r>
        <w:rPr>
          <w:rFonts w:ascii="宋体" w:eastAsia="宋体" w:hAnsi="宋体" w:cs="宋体" w:hint="eastAsia"/>
          <w:sz w:val="24"/>
          <w:szCs w:val="24"/>
        </w:rPr>
        <w:lastRenderedPageBreak/>
        <w:t>新试验区，建立稳定的教师观摩与实践实训基地</w:t>
      </w:r>
      <w:r>
        <w:rPr>
          <w:rFonts w:ascii="宋体" w:eastAsia="宋体" w:hAnsi="宋体" w:cs="宋体" w:hint="eastAsia"/>
          <w:sz w:val="24"/>
          <w:szCs w:val="24"/>
        </w:rPr>
        <w:t>100</w:t>
      </w:r>
      <w:r>
        <w:rPr>
          <w:rFonts w:ascii="宋体" w:eastAsia="宋体" w:hAnsi="宋体" w:cs="宋体" w:hint="eastAsia"/>
          <w:sz w:val="24"/>
          <w:szCs w:val="24"/>
        </w:rPr>
        <w:t>多个；</w:t>
      </w:r>
      <w:r>
        <w:rPr>
          <w:rFonts w:ascii="宋体" w:eastAsia="宋体" w:hAnsi="宋体" w:cs="宋体" w:hint="eastAsia"/>
          <w:sz w:val="24"/>
          <w:szCs w:val="24"/>
        </w:rPr>
        <w:t>2015</w:t>
      </w:r>
      <w:r>
        <w:rPr>
          <w:rFonts w:ascii="宋体" w:eastAsia="宋体" w:hAnsi="宋体" w:cs="宋体" w:hint="eastAsia"/>
          <w:sz w:val="24"/>
          <w:szCs w:val="24"/>
        </w:rPr>
        <w:t>年至</w:t>
      </w:r>
      <w:r>
        <w:rPr>
          <w:rFonts w:ascii="宋体" w:eastAsia="宋体" w:hAnsi="宋体" w:cs="宋体" w:hint="eastAsia"/>
          <w:sz w:val="24"/>
          <w:szCs w:val="24"/>
        </w:rPr>
        <w:t>2019</w:t>
      </w:r>
      <w:r>
        <w:rPr>
          <w:rFonts w:ascii="宋体" w:eastAsia="宋体" w:hAnsi="宋体" w:cs="宋体" w:hint="eastAsia"/>
          <w:sz w:val="24"/>
          <w:szCs w:val="24"/>
        </w:rPr>
        <w:t>年，我校与肇庆、云浮、江门、中山、南海等地区的教育局的联动，签订战略合作协议；</w:t>
      </w:r>
      <w:r>
        <w:rPr>
          <w:rFonts w:ascii="宋体" w:eastAsia="宋体" w:hAnsi="宋体" w:cs="宋体" w:hint="eastAsia"/>
          <w:sz w:val="24"/>
          <w:szCs w:val="24"/>
        </w:rPr>
        <w:t>2016</w:t>
      </w:r>
      <w:r>
        <w:rPr>
          <w:rFonts w:ascii="宋体" w:eastAsia="宋体" w:hAnsi="宋体" w:cs="宋体" w:hint="eastAsia"/>
          <w:sz w:val="24"/>
          <w:szCs w:val="24"/>
        </w:rPr>
        <w:t>年至</w:t>
      </w:r>
      <w:r>
        <w:rPr>
          <w:rFonts w:ascii="宋体" w:eastAsia="宋体" w:hAnsi="宋体" w:cs="宋体" w:hint="eastAsia"/>
          <w:sz w:val="24"/>
          <w:szCs w:val="24"/>
        </w:rPr>
        <w:t>2018</w:t>
      </w:r>
      <w:r>
        <w:rPr>
          <w:rFonts w:ascii="宋体" w:eastAsia="宋体" w:hAnsi="宋体" w:cs="宋体" w:hint="eastAsia"/>
          <w:sz w:val="24"/>
          <w:szCs w:val="24"/>
        </w:rPr>
        <w:t>年，我校在省内外建立教师专业发展学校共计</w:t>
      </w:r>
      <w:r>
        <w:rPr>
          <w:rFonts w:ascii="宋体" w:eastAsia="宋体" w:hAnsi="宋体" w:cs="宋体" w:hint="eastAsia"/>
          <w:sz w:val="24"/>
          <w:szCs w:val="24"/>
        </w:rPr>
        <w:t>234</w:t>
      </w:r>
      <w:r>
        <w:rPr>
          <w:rFonts w:ascii="宋体" w:eastAsia="宋体" w:hAnsi="宋体" w:cs="宋体" w:hint="eastAsia"/>
          <w:sz w:val="24"/>
          <w:szCs w:val="24"/>
        </w:rPr>
        <w:t>个。</w:t>
      </w:r>
    </w:p>
    <w:p w:rsidR="00186D67" w:rsidRDefault="00734B0F">
      <w:pPr>
        <w:adjustRightInd w:val="0"/>
        <w:snapToGrid w:val="0"/>
        <w:spacing w:line="560" w:lineRule="exact"/>
        <w:ind w:firstLineChars="200" w:firstLine="482"/>
        <w:rPr>
          <w:rFonts w:ascii="宋体" w:eastAsia="宋体" w:hAnsi="宋体" w:cs="宋体"/>
          <w:b/>
          <w:sz w:val="24"/>
          <w:szCs w:val="24"/>
        </w:rPr>
      </w:pPr>
      <w:bookmarkStart w:id="42" w:name="_Toc8651197"/>
      <w:r>
        <w:rPr>
          <w:rFonts w:ascii="宋体" w:eastAsia="宋体" w:hAnsi="宋体" w:cs="宋体" w:hint="eastAsia"/>
          <w:b/>
          <w:sz w:val="24"/>
          <w:szCs w:val="24"/>
        </w:rPr>
        <w:t>（</w:t>
      </w:r>
      <w:r>
        <w:rPr>
          <w:rFonts w:ascii="宋体" w:eastAsia="宋体" w:hAnsi="宋体" w:cs="宋体" w:hint="eastAsia"/>
          <w:b/>
          <w:sz w:val="24"/>
          <w:szCs w:val="24"/>
        </w:rPr>
        <w:t>4</w:t>
      </w:r>
      <w:r>
        <w:rPr>
          <w:rFonts w:ascii="宋体" w:eastAsia="宋体" w:hAnsi="宋体" w:cs="宋体" w:hint="eastAsia"/>
          <w:b/>
          <w:sz w:val="24"/>
          <w:szCs w:val="24"/>
        </w:rPr>
        <w:t>）精准定向施策，多渠道打造发展共同体</w:t>
      </w:r>
      <w:bookmarkEnd w:id="42"/>
    </w:p>
    <w:p w:rsidR="00186D67" w:rsidRDefault="00734B0F">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我校组建的助力教师专业发</w:t>
      </w:r>
      <w:r>
        <w:rPr>
          <w:rFonts w:ascii="宋体" w:eastAsia="宋体" w:hAnsi="宋体" w:cs="宋体" w:hint="eastAsia"/>
          <w:sz w:val="24"/>
          <w:szCs w:val="24"/>
        </w:rPr>
        <w:t>展的教学与研究团队，驻地多所乡村中小学校并成立专家工作室，促进学科资源、学科专家真正落地服务乡村教师，构建学习共同体、研究共同体和发展共同体，顺畅、全面、精准帮扶乡村教师的专业成长，有效打通高校专家助力乡村教师队伍建设的最后一米。</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第一，集中研修，形成学习共同体、研究共同体。</w:t>
      </w:r>
      <w:r>
        <w:rPr>
          <w:rFonts w:ascii="宋体" w:eastAsia="宋体" w:hAnsi="宋体" w:cs="宋体" w:hint="eastAsia"/>
          <w:sz w:val="24"/>
          <w:szCs w:val="24"/>
        </w:rPr>
        <w:t>选拔骨干校长、教师到省市级平台学习，实行高校理论导师和一线实践导师的“双导师”制，促进教育教学和教研科研能力提升，促进了乡村教师专业发展；同时，我校还建有开放课题机制，鼓励广大教师开展课题研究，有效形成了学习研究共同体。</w:t>
      </w:r>
    </w:p>
    <w:p w:rsidR="00186D67" w:rsidRDefault="00734B0F">
      <w:pPr>
        <w:adjustRightInd w:val="0"/>
        <w:snapToGrid w:val="0"/>
        <w:spacing w:line="400" w:lineRule="exact"/>
        <w:ind w:firstLineChars="200" w:firstLine="482"/>
        <w:rPr>
          <w:rFonts w:ascii="宋体" w:eastAsia="宋体" w:hAnsi="宋体" w:cs="宋体"/>
          <w:sz w:val="24"/>
          <w:szCs w:val="24"/>
        </w:rPr>
      </w:pPr>
      <w:r>
        <w:rPr>
          <w:rFonts w:ascii="宋体" w:eastAsia="宋体" w:hAnsi="宋体" w:cs="宋体" w:hint="eastAsia"/>
          <w:b/>
          <w:sz w:val="24"/>
          <w:szCs w:val="24"/>
        </w:rPr>
        <w:t>第二，专家到校</w:t>
      </w:r>
      <w:r>
        <w:rPr>
          <w:rFonts w:ascii="宋体" w:eastAsia="宋体" w:hAnsi="宋体" w:cs="宋体" w:hint="eastAsia"/>
          <w:b/>
          <w:sz w:val="24"/>
          <w:szCs w:val="24"/>
        </w:rPr>
        <w:t>，建立发展共同体。</w:t>
      </w:r>
      <w:r>
        <w:rPr>
          <w:rFonts w:ascii="宋体" w:eastAsia="宋体" w:hAnsi="宋体" w:cs="宋体" w:hint="eastAsia"/>
          <w:sz w:val="24"/>
          <w:szCs w:val="24"/>
        </w:rPr>
        <w:t>精准对接一线教师的专业发展需求，将专家工作室建设到中小学校（尤其是乡村学校），使高校学科专家面对面服务于一线教师，积极推送前沿学科资源，促进了一线中小学教</w:t>
      </w:r>
      <w:r>
        <w:rPr>
          <w:rFonts w:ascii="宋体" w:eastAsia="宋体" w:hAnsi="宋体" w:cs="宋体" w:hint="eastAsia"/>
          <w:sz w:val="24"/>
          <w:szCs w:val="24"/>
        </w:rPr>
        <w:lastRenderedPageBreak/>
        <w:t>师的教学能力发展；同时，结合所在地区特色，扶助建立了“艺术特色学校”、“民族特色学校”等，现在已经取得一系列成果，如怀集二中已经成功申报国家级艺术特色学校，通过“特长打造”大幅度提升了高考升学率。我校还组建了一支扎根在基础教育一线的学科型专业师资队伍，加强对各学科乡村教师的指导力度，解决了相关学科教学的根本问题。</w:t>
      </w:r>
      <w:r>
        <w:rPr>
          <w:rFonts w:ascii="宋体" w:eastAsia="宋体" w:hAnsi="宋体" w:cs="宋体" w:hint="eastAsia"/>
          <w:sz w:val="24"/>
          <w:szCs w:val="24"/>
        </w:rPr>
        <w:t>2018</w:t>
      </w:r>
      <w:r>
        <w:rPr>
          <w:rFonts w:ascii="宋体" w:eastAsia="宋体" w:hAnsi="宋体" w:cs="宋体" w:hint="eastAsia"/>
          <w:sz w:val="24"/>
          <w:szCs w:val="24"/>
        </w:rPr>
        <w:t>年，我校充分利用</w:t>
      </w:r>
      <w:r>
        <w:rPr>
          <w:rFonts w:ascii="宋体" w:eastAsia="宋体" w:hAnsi="宋体" w:cs="宋体" w:hint="eastAsia"/>
          <w:sz w:val="24"/>
          <w:szCs w:val="24"/>
        </w:rPr>
        <w:t>5</w:t>
      </w:r>
      <w:r>
        <w:rPr>
          <w:rFonts w:ascii="宋体" w:eastAsia="宋体" w:hAnsi="宋体" w:cs="宋体" w:hint="eastAsia"/>
          <w:sz w:val="24"/>
          <w:szCs w:val="24"/>
        </w:rPr>
        <w:t>9</w:t>
      </w:r>
      <w:r>
        <w:rPr>
          <w:rFonts w:ascii="宋体" w:eastAsia="宋体" w:hAnsi="宋体" w:cs="宋体" w:hint="eastAsia"/>
          <w:sz w:val="24"/>
          <w:szCs w:val="24"/>
        </w:rPr>
        <w:t>个省级中小学名教师、名校（园）长工作室资源，开展送教下乡、送课到校活动，</w:t>
      </w:r>
      <w:r>
        <w:rPr>
          <w:rFonts w:ascii="宋体" w:eastAsia="宋体" w:hAnsi="宋体" w:cs="宋体" w:hint="eastAsia"/>
          <w:sz w:val="24"/>
          <w:szCs w:val="24"/>
        </w:rPr>
        <w:t>2018</w:t>
      </w:r>
      <w:r>
        <w:rPr>
          <w:rFonts w:ascii="宋体" w:eastAsia="宋体" w:hAnsi="宋体" w:cs="宋体" w:hint="eastAsia"/>
          <w:sz w:val="24"/>
          <w:szCs w:val="24"/>
        </w:rPr>
        <w:t>年全年共有</w:t>
      </w:r>
      <w:r>
        <w:rPr>
          <w:rFonts w:ascii="宋体" w:eastAsia="宋体" w:hAnsi="宋体" w:cs="宋体" w:hint="eastAsia"/>
          <w:sz w:val="24"/>
          <w:szCs w:val="24"/>
        </w:rPr>
        <w:t>2.3</w:t>
      </w:r>
      <w:r>
        <w:rPr>
          <w:rFonts w:ascii="宋体" w:eastAsia="宋体" w:hAnsi="宋体" w:cs="宋体" w:hint="eastAsia"/>
          <w:sz w:val="24"/>
          <w:szCs w:val="24"/>
        </w:rPr>
        <w:t>万余名乡村教师受益。另外，通过肇庆教育发展研究院每年的立项，促进肇庆乡村教师申报课题，现已获得</w:t>
      </w:r>
      <w:r>
        <w:rPr>
          <w:rFonts w:ascii="宋体" w:eastAsia="宋体" w:hAnsi="宋体" w:cs="宋体" w:hint="eastAsia"/>
          <w:sz w:val="24"/>
          <w:szCs w:val="24"/>
        </w:rPr>
        <w:t>40</w:t>
      </w:r>
      <w:r>
        <w:rPr>
          <w:rFonts w:ascii="宋体" w:eastAsia="宋体" w:hAnsi="宋体" w:cs="宋体" w:hint="eastAsia"/>
          <w:sz w:val="24"/>
          <w:szCs w:val="24"/>
        </w:rPr>
        <w:t>项专项课题立项，极大鼓舞了广大教师的科研积极性。</w:t>
      </w:r>
    </w:p>
    <w:p w:rsidR="00186D67" w:rsidRDefault="00734B0F">
      <w:pPr>
        <w:adjustRightInd w:val="0"/>
        <w:snapToGrid w:val="0"/>
        <w:spacing w:line="400" w:lineRule="exact"/>
        <w:ind w:firstLineChars="200" w:firstLine="482"/>
        <w:rPr>
          <w:rFonts w:ascii="宋体" w:eastAsia="宋体" w:hAnsi="宋体" w:cs="宋体"/>
          <w:b/>
          <w:sz w:val="24"/>
          <w:szCs w:val="24"/>
        </w:rPr>
      </w:pPr>
      <w:bookmarkStart w:id="43" w:name="_Toc8651198"/>
      <w:r>
        <w:rPr>
          <w:rFonts w:ascii="宋体" w:eastAsia="宋体" w:hAnsi="宋体" w:cs="宋体" w:hint="eastAsia"/>
          <w:b/>
          <w:sz w:val="24"/>
          <w:szCs w:val="24"/>
        </w:rPr>
        <w:t>（</w:t>
      </w:r>
      <w:r>
        <w:rPr>
          <w:rFonts w:ascii="宋体" w:eastAsia="宋体" w:hAnsi="宋体" w:cs="宋体" w:hint="eastAsia"/>
          <w:b/>
          <w:sz w:val="24"/>
          <w:szCs w:val="24"/>
        </w:rPr>
        <w:t>5</w:t>
      </w:r>
      <w:r>
        <w:rPr>
          <w:rFonts w:ascii="宋体" w:eastAsia="宋体" w:hAnsi="宋体" w:cs="宋体" w:hint="eastAsia"/>
          <w:b/>
          <w:sz w:val="24"/>
          <w:szCs w:val="24"/>
        </w:rPr>
        <w:t>）融合信息技术，服务教师专业发展平台</w:t>
      </w:r>
      <w:bookmarkEnd w:id="43"/>
    </w:p>
    <w:p w:rsidR="00186D67" w:rsidRDefault="00734B0F">
      <w:pPr>
        <w:spacing w:line="360" w:lineRule="exact"/>
        <w:ind w:firstLineChars="200" w:firstLine="480"/>
      </w:pPr>
      <w:r>
        <w:rPr>
          <w:rFonts w:ascii="宋体" w:eastAsia="宋体" w:hAnsi="宋体" w:cs="宋体" w:hint="eastAsia"/>
          <w:sz w:val="24"/>
          <w:szCs w:val="24"/>
        </w:rPr>
        <w:t>除在各地区部署基地学校、教师专业发展学校、乡村学校专家工作室，派遣名师指导、高校专家驻地、送教下乡、师范生顶岗实习等措施之外，还建有省级中小学教师发展中心专门网站和网络直播平台，自主开发了</w:t>
      </w:r>
      <w:r>
        <w:rPr>
          <w:rFonts w:ascii="宋体" w:eastAsia="宋体" w:hAnsi="宋体" w:cs="宋体" w:hint="eastAsia"/>
          <w:sz w:val="24"/>
          <w:szCs w:val="24"/>
        </w:rPr>
        <w:t>350</w:t>
      </w:r>
      <w:r>
        <w:rPr>
          <w:rFonts w:ascii="宋体" w:eastAsia="宋体" w:hAnsi="宋体" w:cs="宋体" w:hint="eastAsia"/>
          <w:sz w:val="24"/>
          <w:szCs w:val="24"/>
        </w:rPr>
        <w:t>余门在线课程，遴选</w:t>
      </w:r>
      <w:r>
        <w:rPr>
          <w:rFonts w:ascii="宋体" w:eastAsia="宋体" w:hAnsi="宋体" w:cs="宋体" w:hint="eastAsia"/>
          <w:sz w:val="24"/>
          <w:szCs w:val="24"/>
        </w:rPr>
        <w:t>20</w:t>
      </w:r>
      <w:r>
        <w:rPr>
          <w:rFonts w:ascii="宋体" w:eastAsia="宋体" w:hAnsi="宋体" w:cs="宋体" w:hint="eastAsia"/>
          <w:sz w:val="24"/>
          <w:szCs w:val="24"/>
        </w:rPr>
        <w:t>余所条件</w:t>
      </w:r>
      <w:r>
        <w:rPr>
          <w:rFonts w:ascii="宋体" w:eastAsia="宋体" w:hAnsi="宋体" w:cs="宋体" w:hint="eastAsia"/>
          <w:sz w:val="24"/>
          <w:szCs w:val="24"/>
        </w:rPr>
        <w:t>好、规模大的教师专业发展学校，在自愿基础上与省级中小学教师发展中心共建录播室，同时，还通过与国内主要网络学习平台的合作，建立中小学教师网络研修空间，丰富的课程资源。由此，组建成为了与中小学教师面对面实际指导为主体，远程互动、课堂共享、学术共享为辅助手段的发展共同体。</w:t>
      </w:r>
      <w:r>
        <w:rPr>
          <w:rFonts w:hint="eastAsia"/>
          <w:kern w:val="0"/>
        </w:rPr>
        <w:br w:type="page"/>
      </w:r>
    </w:p>
    <w:p w:rsidR="00186D67" w:rsidRDefault="00734B0F">
      <w:pPr>
        <w:pStyle w:val="1"/>
        <w:rPr>
          <w:b w:val="0"/>
        </w:rPr>
      </w:pPr>
      <w:bookmarkStart w:id="44" w:name="_Toc23923117"/>
      <w:bookmarkStart w:id="45" w:name="_Toc50652193"/>
      <w:r>
        <w:rPr>
          <w:rStyle w:val="10"/>
          <w:rFonts w:hint="eastAsia"/>
          <w:b/>
        </w:rPr>
        <w:lastRenderedPageBreak/>
        <w:t>三、</w:t>
      </w:r>
      <w:bookmarkEnd w:id="44"/>
      <w:r>
        <w:rPr>
          <w:rStyle w:val="10"/>
          <w:rFonts w:hint="eastAsia"/>
          <w:b/>
        </w:rPr>
        <w:t>汉语言文学专业介绍</w:t>
      </w:r>
      <w:bookmarkEnd w:id="45"/>
    </w:p>
    <w:p w:rsidR="00186D67" w:rsidRDefault="00734B0F">
      <w:pPr>
        <w:pStyle w:val="2"/>
      </w:pPr>
      <w:bookmarkStart w:id="46" w:name="_Toc50652194"/>
      <w:r>
        <w:t>23.</w:t>
      </w:r>
      <w:r>
        <w:rPr>
          <w:rFonts w:hint="eastAsia"/>
        </w:rPr>
        <w:t>汉语言文学专业历史发展情况怎样？</w:t>
      </w:r>
      <w:bookmarkEnd w:id="46"/>
    </w:p>
    <w:p w:rsidR="00186D67" w:rsidRDefault="00734B0F">
      <w:pPr>
        <w:snapToGrid w:val="0"/>
        <w:spacing w:line="360" w:lineRule="exact"/>
        <w:ind w:firstLineChars="200" w:firstLine="480"/>
        <w:rPr>
          <w:rFonts w:ascii="宋体" w:eastAsia="宋体" w:hAnsi="宋体" w:cs="宋体"/>
          <w:sz w:val="24"/>
        </w:rPr>
      </w:pPr>
      <w:r>
        <w:rPr>
          <w:rFonts w:ascii="宋体" w:eastAsia="宋体" w:hAnsi="宋体" w:cs="宋体" w:hint="eastAsia"/>
          <w:sz w:val="24"/>
        </w:rPr>
        <w:t>汉语言文学专业发展历程：汉语言文学专业是肇庆学院的前身肇庆地区师范学校的第一批专业，自</w:t>
      </w:r>
      <w:r>
        <w:rPr>
          <w:rFonts w:ascii="宋体" w:eastAsia="宋体" w:hAnsi="宋体" w:cs="宋体" w:hint="eastAsia"/>
          <w:sz w:val="24"/>
        </w:rPr>
        <w:t>1998</w:t>
      </w:r>
      <w:r>
        <w:rPr>
          <w:rFonts w:ascii="宋体" w:eastAsia="宋体" w:hAnsi="宋体" w:cs="宋体" w:hint="eastAsia"/>
          <w:sz w:val="24"/>
        </w:rPr>
        <w:t>年开始与华南师范大学联合招收本科学生，</w:t>
      </w:r>
      <w:r>
        <w:rPr>
          <w:rFonts w:ascii="宋体" w:eastAsia="宋体" w:hAnsi="宋体" w:cs="宋体" w:hint="eastAsia"/>
          <w:sz w:val="24"/>
        </w:rPr>
        <w:t>2000</w:t>
      </w:r>
      <w:r>
        <w:rPr>
          <w:rFonts w:ascii="宋体" w:eastAsia="宋体" w:hAnsi="宋体" w:cs="宋体" w:hint="eastAsia"/>
          <w:sz w:val="24"/>
        </w:rPr>
        <w:t>年开始独立招收本科学生，</w:t>
      </w:r>
      <w:r>
        <w:rPr>
          <w:rFonts w:ascii="宋体" w:eastAsia="宋体" w:hAnsi="宋体" w:cs="宋体" w:hint="eastAsia"/>
          <w:sz w:val="24"/>
        </w:rPr>
        <w:t>2007</w:t>
      </w:r>
      <w:r>
        <w:rPr>
          <w:rFonts w:ascii="宋体" w:eastAsia="宋体" w:hAnsi="宋体" w:cs="宋体" w:hint="eastAsia"/>
          <w:sz w:val="24"/>
        </w:rPr>
        <w:t>年汉语言文学系改组文学院，汉语言文学专业隶属于文学院，</w:t>
      </w:r>
      <w:r>
        <w:rPr>
          <w:rFonts w:ascii="宋体" w:eastAsia="宋体" w:hAnsi="宋体" w:cs="宋体" w:hint="eastAsia"/>
          <w:sz w:val="24"/>
        </w:rPr>
        <w:t>2011</w:t>
      </w:r>
      <w:r>
        <w:rPr>
          <w:rFonts w:ascii="宋体" w:eastAsia="宋体" w:hAnsi="宋体" w:cs="宋体" w:hint="eastAsia"/>
          <w:sz w:val="24"/>
        </w:rPr>
        <w:t>年汉语言文学专业获批省级特色专业。目前在校生</w:t>
      </w:r>
      <w:r>
        <w:rPr>
          <w:rFonts w:ascii="宋体" w:eastAsia="宋体" w:hAnsi="宋体" w:cs="宋体" w:hint="eastAsia"/>
          <w:sz w:val="24"/>
        </w:rPr>
        <w:t>738</w:t>
      </w:r>
      <w:r>
        <w:rPr>
          <w:rFonts w:ascii="宋体" w:eastAsia="宋体" w:hAnsi="宋体" w:cs="宋体" w:hint="eastAsia"/>
          <w:sz w:val="24"/>
        </w:rPr>
        <w:t>人，专任教师</w:t>
      </w:r>
      <w:r>
        <w:rPr>
          <w:rFonts w:ascii="宋体" w:eastAsia="宋体" w:hAnsi="宋体" w:cs="宋体" w:hint="eastAsia"/>
          <w:sz w:val="24"/>
        </w:rPr>
        <w:t>40</w:t>
      </w:r>
      <w:r>
        <w:rPr>
          <w:rFonts w:ascii="宋体" w:eastAsia="宋体" w:hAnsi="宋体" w:cs="宋体" w:hint="eastAsia"/>
          <w:sz w:val="24"/>
        </w:rPr>
        <w:t>人，高级职称占比</w:t>
      </w:r>
      <w:r>
        <w:rPr>
          <w:rFonts w:ascii="宋体" w:eastAsia="宋体" w:hAnsi="宋体" w:cs="宋体" w:hint="eastAsia"/>
          <w:sz w:val="24"/>
        </w:rPr>
        <w:t>72.5%</w:t>
      </w:r>
      <w:r>
        <w:rPr>
          <w:rFonts w:ascii="宋体" w:eastAsia="宋体" w:hAnsi="宋体" w:cs="宋体" w:hint="eastAsia"/>
          <w:sz w:val="24"/>
        </w:rPr>
        <w:t>。近五年来，毕业生最终就业率均达</w:t>
      </w:r>
      <w:r>
        <w:rPr>
          <w:rFonts w:ascii="宋体" w:eastAsia="宋体" w:hAnsi="宋体" w:cs="宋体" w:hint="eastAsia"/>
          <w:sz w:val="24"/>
        </w:rPr>
        <w:t>100%</w:t>
      </w:r>
      <w:r>
        <w:rPr>
          <w:rFonts w:ascii="宋体" w:eastAsia="宋体" w:hAnsi="宋体" w:cs="宋体" w:hint="eastAsia"/>
          <w:sz w:val="24"/>
        </w:rPr>
        <w:t>。汉语言文学专业坚持“面向社会发展需求、面向基础教育”的教学改革方向，以应用型人才培养为目标，重点训练学生专业基本素质和基本技能，卓有成效。</w:t>
      </w:r>
    </w:p>
    <w:p w:rsidR="00186D67" w:rsidRDefault="00734B0F">
      <w:pPr>
        <w:pStyle w:val="2"/>
      </w:pPr>
      <w:bookmarkStart w:id="47" w:name="_Toc50652195"/>
      <w:r>
        <w:rPr>
          <w:rFonts w:hint="eastAsia"/>
        </w:rPr>
        <w:t>2</w:t>
      </w:r>
      <w:r>
        <w:t>4</w:t>
      </w:r>
      <w:r>
        <w:t>.</w:t>
      </w:r>
      <w:r>
        <w:rPr>
          <w:rFonts w:hint="eastAsia"/>
        </w:rPr>
        <w:t>汉语言文学专业师资队伍情况如何？</w:t>
      </w:r>
      <w:bookmarkEnd w:id="47"/>
    </w:p>
    <w:tbl>
      <w:tblPr>
        <w:tblpPr w:leftFromText="180" w:rightFromText="180" w:vertAnchor="text" w:horzAnchor="page" w:tblpXSpec="center" w:tblpY="69"/>
        <w:tblW w:w="5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927"/>
        <w:gridCol w:w="1105"/>
        <w:gridCol w:w="1300"/>
        <w:gridCol w:w="1417"/>
      </w:tblGrid>
      <w:tr w:rsidR="00186D67">
        <w:trPr>
          <w:trHeight w:val="640"/>
          <w:jc w:val="center"/>
        </w:trPr>
        <w:tc>
          <w:tcPr>
            <w:tcW w:w="1146" w:type="dxa"/>
            <w:shd w:val="clear" w:color="auto" w:fill="C7D9F1" w:themeFill="text2" w:themeFillTint="32"/>
            <w:vAlign w:val="center"/>
          </w:tcPr>
          <w:p w:rsidR="00186D67" w:rsidRDefault="00734B0F">
            <w:pPr>
              <w:snapToGrid w:val="0"/>
              <w:spacing w:before="100" w:after="100" w:line="300" w:lineRule="exact"/>
              <w:jc w:val="center"/>
              <w:rPr>
                <w:rFonts w:ascii="仿宋" w:eastAsia="仿宋" w:hAnsi="仿宋" w:cs="仿宋"/>
                <w:b/>
                <w:bCs/>
                <w:szCs w:val="21"/>
              </w:rPr>
            </w:pPr>
            <w:r>
              <w:rPr>
                <w:rFonts w:ascii="仿宋" w:eastAsia="仿宋" w:hAnsi="仿宋" w:cs="仿宋" w:hint="eastAsia"/>
                <w:b/>
                <w:bCs/>
                <w:szCs w:val="21"/>
              </w:rPr>
              <w:t>专业技术职务</w:t>
            </w:r>
          </w:p>
        </w:tc>
        <w:tc>
          <w:tcPr>
            <w:tcW w:w="927" w:type="dxa"/>
            <w:shd w:val="clear" w:color="auto" w:fill="C7D9F1" w:themeFill="text2" w:themeFillTint="32"/>
            <w:vAlign w:val="center"/>
          </w:tcPr>
          <w:p w:rsidR="00186D67" w:rsidRDefault="00734B0F">
            <w:pPr>
              <w:snapToGrid w:val="0"/>
              <w:spacing w:line="300" w:lineRule="exact"/>
              <w:jc w:val="center"/>
              <w:rPr>
                <w:rFonts w:ascii="仿宋" w:eastAsia="仿宋" w:hAnsi="仿宋" w:cs="仿宋"/>
                <w:b/>
                <w:bCs/>
                <w:szCs w:val="21"/>
              </w:rPr>
            </w:pPr>
            <w:r>
              <w:rPr>
                <w:rFonts w:ascii="仿宋" w:eastAsia="仿宋" w:hAnsi="仿宋" w:cs="仿宋" w:hint="eastAsia"/>
                <w:b/>
                <w:bCs/>
                <w:szCs w:val="21"/>
              </w:rPr>
              <w:t>人数</w:t>
            </w:r>
          </w:p>
          <w:p w:rsidR="00186D67" w:rsidRDefault="00734B0F">
            <w:pPr>
              <w:snapToGrid w:val="0"/>
              <w:spacing w:line="300" w:lineRule="exact"/>
              <w:jc w:val="center"/>
              <w:rPr>
                <w:rFonts w:ascii="仿宋" w:eastAsia="仿宋" w:hAnsi="仿宋" w:cs="仿宋"/>
                <w:b/>
                <w:bCs/>
                <w:szCs w:val="21"/>
              </w:rPr>
            </w:pPr>
            <w:r>
              <w:rPr>
                <w:rFonts w:ascii="仿宋" w:eastAsia="仿宋" w:hAnsi="仿宋" w:cs="仿宋" w:hint="eastAsia"/>
                <w:b/>
                <w:bCs/>
                <w:szCs w:val="21"/>
              </w:rPr>
              <w:t>合计</w:t>
            </w:r>
          </w:p>
        </w:tc>
        <w:tc>
          <w:tcPr>
            <w:tcW w:w="1105" w:type="dxa"/>
            <w:shd w:val="clear" w:color="auto" w:fill="C7D9F1" w:themeFill="text2" w:themeFillTint="32"/>
            <w:vAlign w:val="center"/>
          </w:tcPr>
          <w:p w:rsidR="00186D67" w:rsidRDefault="00734B0F">
            <w:pPr>
              <w:snapToGrid w:val="0"/>
              <w:spacing w:line="300" w:lineRule="exact"/>
              <w:jc w:val="center"/>
              <w:rPr>
                <w:rFonts w:ascii="仿宋" w:eastAsia="仿宋" w:hAnsi="仿宋" w:cs="仿宋"/>
                <w:b/>
                <w:bCs/>
                <w:szCs w:val="21"/>
              </w:rPr>
            </w:pPr>
            <w:r>
              <w:rPr>
                <w:rFonts w:ascii="仿宋" w:eastAsia="仿宋" w:hAnsi="仿宋" w:cs="仿宋" w:hint="eastAsia"/>
                <w:b/>
                <w:bCs/>
                <w:szCs w:val="21"/>
              </w:rPr>
              <w:t>博士学</w:t>
            </w:r>
          </w:p>
          <w:p w:rsidR="00186D67" w:rsidRDefault="00734B0F">
            <w:pPr>
              <w:snapToGrid w:val="0"/>
              <w:spacing w:line="300" w:lineRule="exact"/>
              <w:jc w:val="center"/>
              <w:rPr>
                <w:rFonts w:ascii="仿宋" w:eastAsia="仿宋" w:hAnsi="仿宋" w:cs="仿宋"/>
                <w:b/>
                <w:bCs/>
                <w:szCs w:val="21"/>
              </w:rPr>
            </w:pPr>
            <w:r>
              <w:rPr>
                <w:rFonts w:ascii="仿宋" w:eastAsia="仿宋" w:hAnsi="仿宋" w:cs="仿宋" w:hint="eastAsia"/>
                <w:b/>
                <w:bCs/>
                <w:szCs w:val="21"/>
              </w:rPr>
              <w:t>位教师</w:t>
            </w:r>
          </w:p>
        </w:tc>
        <w:tc>
          <w:tcPr>
            <w:tcW w:w="1300" w:type="dxa"/>
            <w:shd w:val="clear" w:color="auto" w:fill="C7D9F1" w:themeFill="text2" w:themeFillTint="32"/>
            <w:vAlign w:val="center"/>
          </w:tcPr>
          <w:p w:rsidR="00186D67" w:rsidRDefault="00734B0F">
            <w:pPr>
              <w:snapToGrid w:val="0"/>
              <w:spacing w:before="100" w:after="100" w:line="300" w:lineRule="exact"/>
              <w:jc w:val="center"/>
              <w:rPr>
                <w:rFonts w:ascii="仿宋" w:eastAsia="仿宋" w:hAnsi="仿宋" w:cs="仿宋"/>
                <w:b/>
                <w:bCs/>
                <w:szCs w:val="21"/>
              </w:rPr>
            </w:pPr>
            <w:r>
              <w:rPr>
                <w:rFonts w:ascii="仿宋" w:eastAsia="仿宋" w:hAnsi="仿宋" w:cs="仿宋" w:hint="eastAsia"/>
                <w:b/>
                <w:bCs/>
                <w:szCs w:val="21"/>
              </w:rPr>
              <w:t>语文课程教学</w:t>
            </w:r>
            <w:proofErr w:type="gramStart"/>
            <w:r>
              <w:rPr>
                <w:rFonts w:ascii="仿宋" w:eastAsia="仿宋" w:hAnsi="仿宋" w:cs="仿宋" w:hint="eastAsia"/>
                <w:b/>
                <w:bCs/>
                <w:szCs w:val="21"/>
              </w:rPr>
              <w:t>论教师</w:t>
            </w:r>
            <w:proofErr w:type="gramEnd"/>
          </w:p>
        </w:tc>
        <w:tc>
          <w:tcPr>
            <w:tcW w:w="1417" w:type="dxa"/>
            <w:shd w:val="clear" w:color="auto" w:fill="C7D9F1" w:themeFill="text2" w:themeFillTint="32"/>
            <w:vAlign w:val="center"/>
          </w:tcPr>
          <w:p w:rsidR="00186D67" w:rsidRDefault="00734B0F">
            <w:pPr>
              <w:snapToGrid w:val="0"/>
              <w:spacing w:before="100" w:after="100" w:line="300" w:lineRule="exact"/>
              <w:jc w:val="center"/>
              <w:rPr>
                <w:rFonts w:ascii="仿宋" w:eastAsia="仿宋" w:hAnsi="仿宋" w:cs="仿宋"/>
                <w:b/>
                <w:bCs/>
                <w:szCs w:val="21"/>
              </w:rPr>
            </w:pPr>
            <w:r>
              <w:rPr>
                <w:rFonts w:ascii="仿宋" w:eastAsia="仿宋" w:hAnsi="仿宋" w:cs="仿宋" w:hint="eastAsia"/>
                <w:b/>
                <w:bCs/>
                <w:szCs w:val="21"/>
              </w:rPr>
              <w:t>基础教育一线兼职教师</w:t>
            </w:r>
          </w:p>
        </w:tc>
      </w:tr>
      <w:tr w:rsidR="00186D67">
        <w:trPr>
          <w:trHeight w:val="392"/>
          <w:jc w:val="center"/>
        </w:trPr>
        <w:tc>
          <w:tcPr>
            <w:tcW w:w="1146"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正高职称</w:t>
            </w:r>
          </w:p>
        </w:tc>
        <w:tc>
          <w:tcPr>
            <w:tcW w:w="927"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14</w:t>
            </w:r>
          </w:p>
        </w:tc>
        <w:tc>
          <w:tcPr>
            <w:tcW w:w="1105"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11</w:t>
            </w:r>
          </w:p>
        </w:tc>
        <w:tc>
          <w:tcPr>
            <w:tcW w:w="1300" w:type="dxa"/>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4</w:t>
            </w:r>
          </w:p>
        </w:tc>
        <w:tc>
          <w:tcPr>
            <w:tcW w:w="1417" w:type="dxa"/>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10</w:t>
            </w:r>
          </w:p>
        </w:tc>
      </w:tr>
      <w:tr w:rsidR="00186D67">
        <w:trPr>
          <w:trHeight w:val="392"/>
          <w:jc w:val="center"/>
        </w:trPr>
        <w:tc>
          <w:tcPr>
            <w:tcW w:w="1146"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副高职称</w:t>
            </w:r>
          </w:p>
        </w:tc>
        <w:tc>
          <w:tcPr>
            <w:tcW w:w="927"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15</w:t>
            </w:r>
          </w:p>
        </w:tc>
        <w:tc>
          <w:tcPr>
            <w:tcW w:w="1105"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10</w:t>
            </w:r>
          </w:p>
        </w:tc>
        <w:tc>
          <w:tcPr>
            <w:tcW w:w="1300" w:type="dxa"/>
            <w:vMerge/>
            <w:vAlign w:val="center"/>
          </w:tcPr>
          <w:p w:rsidR="00186D67" w:rsidRDefault="00186D67">
            <w:pPr>
              <w:snapToGrid w:val="0"/>
              <w:spacing w:before="60" w:after="60"/>
              <w:jc w:val="center"/>
              <w:rPr>
                <w:rFonts w:ascii="仿宋" w:eastAsia="仿宋" w:hAnsi="仿宋" w:cs="仿宋"/>
                <w:szCs w:val="21"/>
              </w:rPr>
            </w:pPr>
          </w:p>
        </w:tc>
        <w:tc>
          <w:tcPr>
            <w:tcW w:w="1417" w:type="dxa"/>
            <w:vMerge/>
            <w:vAlign w:val="center"/>
          </w:tcPr>
          <w:p w:rsidR="00186D67" w:rsidRDefault="00186D67">
            <w:pPr>
              <w:snapToGrid w:val="0"/>
              <w:spacing w:before="60" w:after="60"/>
              <w:jc w:val="center"/>
              <w:rPr>
                <w:rFonts w:ascii="仿宋" w:eastAsia="仿宋" w:hAnsi="仿宋" w:cs="仿宋"/>
                <w:szCs w:val="21"/>
              </w:rPr>
            </w:pPr>
          </w:p>
        </w:tc>
      </w:tr>
      <w:tr w:rsidR="00186D67">
        <w:trPr>
          <w:trHeight w:val="392"/>
          <w:jc w:val="center"/>
        </w:trPr>
        <w:tc>
          <w:tcPr>
            <w:tcW w:w="1146"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中级职称</w:t>
            </w:r>
          </w:p>
        </w:tc>
        <w:tc>
          <w:tcPr>
            <w:tcW w:w="927"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10</w:t>
            </w:r>
          </w:p>
        </w:tc>
        <w:tc>
          <w:tcPr>
            <w:tcW w:w="1105" w:type="dxa"/>
            <w:vAlign w:val="center"/>
          </w:tcPr>
          <w:p w:rsidR="00186D67" w:rsidRDefault="00734B0F">
            <w:pPr>
              <w:snapToGrid w:val="0"/>
              <w:spacing w:before="60" w:after="60" w:line="300" w:lineRule="exact"/>
              <w:jc w:val="center"/>
              <w:rPr>
                <w:rFonts w:ascii="仿宋" w:eastAsia="仿宋" w:hAnsi="仿宋" w:cs="仿宋"/>
                <w:szCs w:val="21"/>
              </w:rPr>
            </w:pPr>
            <w:r>
              <w:rPr>
                <w:rFonts w:ascii="仿宋" w:eastAsia="仿宋" w:hAnsi="仿宋" w:cs="仿宋" w:hint="eastAsia"/>
                <w:szCs w:val="21"/>
              </w:rPr>
              <w:t>7</w:t>
            </w:r>
          </w:p>
        </w:tc>
        <w:tc>
          <w:tcPr>
            <w:tcW w:w="1300" w:type="dxa"/>
            <w:vMerge/>
            <w:vAlign w:val="center"/>
          </w:tcPr>
          <w:p w:rsidR="00186D67" w:rsidRDefault="00186D67">
            <w:pPr>
              <w:snapToGrid w:val="0"/>
              <w:spacing w:before="60" w:after="60"/>
              <w:jc w:val="center"/>
              <w:rPr>
                <w:rFonts w:ascii="仿宋" w:eastAsia="仿宋" w:hAnsi="仿宋" w:cs="仿宋"/>
                <w:szCs w:val="21"/>
              </w:rPr>
            </w:pPr>
          </w:p>
        </w:tc>
        <w:tc>
          <w:tcPr>
            <w:tcW w:w="1417" w:type="dxa"/>
            <w:vMerge/>
            <w:vAlign w:val="center"/>
          </w:tcPr>
          <w:p w:rsidR="00186D67" w:rsidRDefault="00186D67">
            <w:pPr>
              <w:snapToGrid w:val="0"/>
              <w:spacing w:before="60" w:after="60"/>
              <w:jc w:val="center"/>
              <w:rPr>
                <w:rFonts w:ascii="仿宋" w:eastAsia="仿宋" w:hAnsi="仿宋" w:cs="仿宋"/>
                <w:szCs w:val="21"/>
              </w:rPr>
            </w:pPr>
          </w:p>
        </w:tc>
      </w:tr>
    </w:tbl>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汉语言文学专业拥有一支结构合理、师资力量雄厚的教师队伍，专任教师</w:t>
      </w:r>
      <w:r>
        <w:rPr>
          <w:rFonts w:ascii="宋体" w:eastAsia="宋体" w:hAnsi="宋体" w:cs="宋体" w:hint="eastAsia"/>
          <w:sz w:val="24"/>
        </w:rPr>
        <w:t>40</w:t>
      </w:r>
      <w:r>
        <w:rPr>
          <w:rFonts w:ascii="宋体" w:eastAsia="宋体" w:hAnsi="宋体" w:cs="宋体" w:hint="eastAsia"/>
          <w:sz w:val="24"/>
        </w:rPr>
        <w:t>人，兼职教师</w:t>
      </w:r>
      <w:r>
        <w:rPr>
          <w:rFonts w:ascii="宋体" w:eastAsia="宋体" w:hAnsi="宋体" w:cs="宋体" w:hint="eastAsia"/>
          <w:sz w:val="24"/>
        </w:rPr>
        <w:t>10</w:t>
      </w:r>
      <w:r>
        <w:rPr>
          <w:rFonts w:ascii="宋体" w:eastAsia="宋体" w:hAnsi="宋体" w:cs="宋体" w:hint="eastAsia"/>
          <w:sz w:val="24"/>
        </w:rPr>
        <w:t>人，生师比为</w:t>
      </w:r>
      <w:r>
        <w:rPr>
          <w:rFonts w:ascii="宋体" w:eastAsia="宋体" w:hAnsi="宋体" w:cs="宋体" w:hint="eastAsia"/>
          <w:sz w:val="24"/>
        </w:rPr>
        <w:t>16.3:1</w:t>
      </w:r>
      <w:r>
        <w:rPr>
          <w:rFonts w:ascii="宋体" w:eastAsia="宋体" w:hAnsi="宋体" w:cs="宋体" w:hint="eastAsia"/>
          <w:sz w:val="24"/>
        </w:rPr>
        <w:t>数量结构能够适应本专业教学和发展的需要。</w:t>
      </w:r>
      <w:r>
        <w:rPr>
          <w:rFonts w:ascii="宋体" w:eastAsia="宋体" w:hAnsi="宋体" w:cs="宋体" w:hint="eastAsia"/>
          <w:sz w:val="24"/>
        </w:rPr>
        <w:lastRenderedPageBreak/>
        <w:t>本专业有专职的中学语文学科教学论专任教师</w:t>
      </w:r>
      <w:r>
        <w:rPr>
          <w:rFonts w:ascii="宋体" w:eastAsia="宋体" w:hAnsi="宋体" w:cs="宋体" w:hint="eastAsia"/>
          <w:sz w:val="24"/>
        </w:rPr>
        <w:t>4</w:t>
      </w:r>
      <w:r>
        <w:rPr>
          <w:rFonts w:ascii="宋体" w:eastAsia="宋体" w:hAnsi="宋体" w:cs="宋体" w:hint="eastAsia"/>
          <w:sz w:val="24"/>
        </w:rPr>
        <w:t>人，中学兼职教师</w:t>
      </w:r>
      <w:r>
        <w:rPr>
          <w:rFonts w:ascii="宋体" w:eastAsia="宋体" w:hAnsi="宋体" w:cs="宋体" w:hint="eastAsia"/>
          <w:sz w:val="24"/>
        </w:rPr>
        <w:t>10</w:t>
      </w:r>
      <w:r>
        <w:rPr>
          <w:rFonts w:ascii="宋体" w:eastAsia="宋体" w:hAnsi="宋体" w:cs="宋体" w:hint="eastAsia"/>
          <w:sz w:val="24"/>
        </w:rPr>
        <w:t>人。</w:t>
      </w:r>
    </w:p>
    <w:p w:rsidR="00186D67" w:rsidRDefault="00734B0F">
      <w:pPr>
        <w:pStyle w:val="2"/>
      </w:pPr>
      <w:bookmarkStart w:id="48" w:name="_Toc50652196"/>
      <w:r>
        <w:t>25.</w:t>
      </w:r>
      <w:r>
        <w:rPr>
          <w:rFonts w:hint="eastAsia"/>
        </w:rPr>
        <w:t>汉语言文学专业的人才培养目标是什么？</w:t>
      </w:r>
      <w:bookmarkEnd w:id="48"/>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贯彻党的教育方针，适应地区基础教育及其改革发展要求，立足肇庆，辐射广东，坚持“师德为先，学生为本，能力为重，终身学习”的教育理念，培养适应社会主义现代化建设需要，德、智、体、美、</w:t>
      </w:r>
      <w:proofErr w:type="gramStart"/>
      <w:r>
        <w:rPr>
          <w:rFonts w:ascii="宋体" w:eastAsia="宋体" w:hAnsi="宋体" w:cs="宋体" w:hint="eastAsia"/>
          <w:sz w:val="24"/>
        </w:rPr>
        <w:t>劳</w:t>
      </w:r>
      <w:proofErr w:type="gramEnd"/>
      <w:r>
        <w:rPr>
          <w:rFonts w:ascii="宋体" w:eastAsia="宋体" w:hAnsi="宋体" w:cs="宋体" w:hint="eastAsia"/>
          <w:sz w:val="24"/>
        </w:rPr>
        <w:t>全面发展，具备扎实的汉语言文学专业基础，掌握中学语文教学的基本方法和基本技能，具有较好阅读能力、表达能力、写作能力、初步的教学研究能力与一定的班级管理能力，彰显国学素养特色，毕业后在中学、教育机构等专业领域，能胜任中学语文教学与管理工作的合格中学语文教师。</w:t>
      </w:r>
    </w:p>
    <w:p w:rsidR="00186D67" w:rsidRDefault="00734B0F">
      <w:pPr>
        <w:pStyle w:val="2"/>
      </w:pPr>
      <w:bookmarkStart w:id="49" w:name="_Toc50652197"/>
      <w:r>
        <w:t>26.</w:t>
      </w:r>
      <w:r>
        <w:rPr>
          <w:rFonts w:hint="eastAsia"/>
        </w:rPr>
        <w:t>汉语言文学专业的毕业要求包括哪些内容？</w:t>
      </w:r>
      <w:bookmarkEnd w:id="49"/>
    </w:p>
    <w:p w:rsidR="00186D67" w:rsidRDefault="00734B0F">
      <w:pPr>
        <w:snapToGrid w:val="0"/>
        <w:spacing w:line="400" w:lineRule="exact"/>
        <w:ind w:firstLineChars="200" w:firstLine="480"/>
        <w:rPr>
          <w:rFonts w:ascii="宋体" w:eastAsia="宋体" w:hAnsi="宋体" w:cs="宋体"/>
          <w:sz w:val="24"/>
        </w:rPr>
      </w:pPr>
      <w:proofErr w:type="gramStart"/>
      <w:r>
        <w:rPr>
          <w:rFonts w:ascii="宋体" w:eastAsia="宋体" w:hAnsi="宋体" w:cs="宋体" w:hint="eastAsia"/>
          <w:sz w:val="24"/>
        </w:rPr>
        <w:t>一践</w:t>
      </w:r>
      <w:proofErr w:type="gramEnd"/>
      <w:r>
        <w:rPr>
          <w:rFonts w:ascii="宋体" w:eastAsia="宋体" w:hAnsi="宋体" w:cs="宋体" w:hint="eastAsia"/>
          <w:sz w:val="24"/>
        </w:rPr>
        <w:t>行三学会：</w:t>
      </w:r>
      <w:proofErr w:type="gramStart"/>
      <w:r>
        <w:rPr>
          <w:rFonts w:ascii="宋体" w:eastAsia="宋体" w:hAnsi="宋体" w:cs="宋体" w:hint="eastAsia"/>
          <w:sz w:val="24"/>
        </w:rPr>
        <w:t>践行</w:t>
      </w:r>
      <w:proofErr w:type="gramEnd"/>
      <w:r>
        <w:rPr>
          <w:rFonts w:ascii="宋体" w:eastAsia="宋体" w:hAnsi="宋体" w:cs="宋体" w:hint="eastAsia"/>
          <w:sz w:val="24"/>
        </w:rPr>
        <w:t>师德、学会教学、学会育人、学会发展</w:t>
      </w:r>
    </w:p>
    <w:p w:rsidR="00186D67" w:rsidRDefault="00734B0F">
      <w:pPr>
        <w:snapToGrid w:val="0"/>
        <w:spacing w:line="400" w:lineRule="exact"/>
        <w:ind w:firstLineChars="200" w:firstLine="482"/>
        <w:rPr>
          <w:rFonts w:ascii="宋体" w:eastAsia="宋体" w:hAnsi="宋体" w:cs="宋体"/>
          <w:b/>
          <w:bCs/>
          <w:sz w:val="24"/>
        </w:rPr>
      </w:pPr>
      <w:proofErr w:type="gramStart"/>
      <w:r>
        <w:rPr>
          <w:rFonts w:ascii="宋体" w:eastAsia="宋体" w:hAnsi="宋体" w:cs="宋体" w:hint="eastAsia"/>
          <w:b/>
          <w:bCs/>
          <w:sz w:val="24"/>
        </w:rPr>
        <w:t>践行</w:t>
      </w:r>
      <w:proofErr w:type="gramEnd"/>
      <w:r>
        <w:rPr>
          <w:rFonts w:ascii="宋体" w:eastAsia="宋体" w:hAnsi="宋体" w:cs="宋体" w:hint="eastAsia"/>
          <w:b/>
          <w:bCs/>
          <w:sz w:val="24"/>
        </w:rPr>
        <w:t>师德：</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具备立德树人和依法执教意识。贯彻党的教育方针，</w:t>
      </w:r>
      <w:proofErr w:type="gramStart"/>
      <w:r>
        <w:rPr>
          <w:rFonts w:ascii="宋体" w:eastAsia="宋体" w:hAnsi="宋体" w:cs="宋体" w:hint="eastAsia"/>
          <w:sz w:val="24"/>
        </w:rPr>
        <w:t>践行</w:t>
      </w:r>
      <w:proofErr w:type="gramEnd"/>
      <w:r>
        <w:rPr>
          <w:rFonts w:ascii="宋体" w:eastAsia="宋体" w:hAnsi="宋体" w:cs="宋体" w:hint="eastAsia"/>
          <w:sz w:val="24"/>
        </w:rPr>
        <w:t>社会主义核心价值观，以立德树人为己任，遵守《中小学教师职业道德》，具有依法执教意识，立志成为有理想信念、有道德情操、有扎实学识、有仁爱之心的“四有”老师。</w:t>
      </w:r>
      <w:r>
        <w:rPr>
          <w:rFonts w:ascii="宋体" w:eastAsia="宋体" w:hAnsi="宋体" w:cs="宋体" w:hint="eastAsia"/>
          <w:sz w:val="24"/>
        </w:rPr>
        <w:t>[</w:t>
      </w:r>
      <w:r>
        <w:rPr>
          <w:rFonts w:ascii="宋体" w:eastAsia="宋体" w:hAnsi="宋体" w:cs="宋体" w:hint="eastAsia"/>
          <w:sz w:val="24"/>
        </w:rPr>
        <w:t>师德规范</w:t>
      </w:r>
      <w:r>
        <w:rPr>
          <w:rFonts w:ascii="宋体" w:eastAsia="宋体" w:hAnsi="宋体" w:cs="宋体" w:hint="eastAsia"/>
          <w:sz w:val="24"/>
        </w:rPr>
        <w:t>]</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具有教育情怀和从教意愿。具有坚定的教育信念、人文底蕴和科学精神，认同教师工作的价值和意义，热爱教育事业，关心尊重、平等对待学生，情系学生成长，甘于奉献，做青少年学生健康发展的引路人。</w:t>
      </w:r>
      <w:r>
        <w:rPr>
          <w:rFonts w:ascii="宋体" w:eastAsia="宋体" w:hAnsi="宋体" w:cs="宋体" w:hint="eastAsia"/>
          <w:sz w:val="24"/>
        </w:rPr>
        <w:t>[</w:t>
      </w:r>
      <w:r>
        <w:rPr>
          <w:rFonts w:ascii="宋体" w:eastAsia="宋体" w:hAnsi="宋体" w:cs="宋体" w:hint="eastAsia"/>
          <w:sz w:val="24"/>
        </w:rPr>
        <w:t>教育情怀</w:t>
      </w:r>
      <w:r>
        <w:rPr>
          <w:rFonts w:ascii="宋体" w:eastAsia="宋体" w:hAnsi="宋体" w:cs="宋体" w:hint="eastAsia"/>
          <w:sz w:val="24"/>
        </w:rPr>
        <w:t>]</w:t>
      </w:r>
    </w:p>
    <w:p w:rsidR="00186D67" w:rsidRDefault="00734B0F">
      <w:pPr>
        <w:snapToGrid w:val="0"/>
        <w:spacing w:line="400" w:lineRule="exact"/>
        <w:ind w:firstLineChars="200" w:firstLine="482"/>
        <w:rPr>
          <w:rFonts w:ascii="宋体" w:eastAsia="宋体" w:hAnsi="宋体" w:cs="宋体"/>
          <w:b/>
          <w:bCs/>
          <w:sz w:val="24"/>
        </w:rPr>
      </w:pPr>
      <w:r>
        <w:rPr>
          <w:rFonts w:ascii="宋体" w:eastAsia="宋体" w:hAnsi="宋体" w:cs="宋体" w:hint="eastAsia"/>
          <w:b/>
          <w:bCs/>
          <w:sz w:val="24"/>
        </w:rPr>
        <w:t>学会教学：</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具</w:t>
      </w:r>
      <w:r>
        <w:rPr>
          <w:rFonts w:ascii="宋体" w:eastAsia="宋体" w:hAnsi="宋体" w:cs="宋体" w:hint="eastAsia"/>
          <w:sz w:val="24"/>
        </w:rPr>
        <w:t>有扎实的汉语言文学专业素养和专业技能。具有系统扎实的汉语言文学学科基础知识、基本理论和基本技能，厚植国学底蕴，涵养书法艺术素养，了解本学科在人文社科领域的重要地位以及与其他相关学科的相互关系，了解本学科与社会实践的联系。</w:t>
      </w:r>
      <w:r>
        <w:rPr>
          <w:rFonts w:ascii="宋体" w:eastAsia="宋体" w:hAnsi="宋体" w:cs="宋体" w:hint="eastAsia"/>
          <w:sz w:val="24"/>
        </w:rPr>
        <w:t>[</w:t>
      </w:r>
      <w:r>
        <w:rPr>
          <w:rFonts w:ascii="宋体" w:eastAsia="宋体" w:hAnsi="宋体" w:cs="宋体" w:hint="eastAsia"/>
          <w:sz w:val="24"/>
        </w:rPr>
        <w:t>学科素养</w:t>
      </w:r>
      <w:r>
        <w:rPr>
          <w:rFonts w:ascii="宋体" w:eastAsia="宋体" w:hAnsi="宋体" w:cs="宋体" w:hint="eastAsia"/>
          <w:sz w:val="24"/>
        </w:rPr>
        <w:t>]</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具有系统的语文教学知识与技能。熟悉中学语文课程标准，掌握中学生语言建构、思维发展、审美鉴赏和文化理解的基本规律，能够运用汉语言文学学科知识和信息技术，进行教学设计。初步习得基于中学语文核心素养和关键能力的语文学习指导方法和策略，建构系统的语文教学知识。能够进行教学评价，发</w:t>
      </w:r>
      <w:r>
        <w:rPr>
          <w:rFonts w:ascii="宋体" w:eastAsia="宋体" w:hAnsi="宋体" w:cs="宋体" w:hint="eastAsia"/>
          <w:sz w:val="24"/>
        </w:rPr>
        <w:t>现问题，解决问题；能够综合运用专业知识研究教学问题，形成研究成果。</w:t>
      </w:r>
      <w:r>
        <w:rPr>
          <w:rFonts w:ascii="宋体" w:eastAsia="宋体" w:hAnsi="宋体" w:cs="宋体" w:hint="eastAsia"/>
          <w:sz w:val="24"/>
        </w:rPr>
        <w:t>[</w:t>
      </w:r>
      <w:r>
        <w:rPr>
          <w:rFonts w:ascii="宋体" w:eastAsia="宋体" w:hAnsi="宋体" w:cs="宋体" w:hint="eastAsia"/>
          <w:sz w:val="24"/>
        </w:rPr>
        <w:t>教学能力</w:t>
      </w:r>
      <w:r>
        <w:rPr>
          <w:rFonts w:ascii="宋体" w:eastAsia="宋体" w:hAnsi="宋体" w:cs="宋体" w:hint="eastAsia"/>
          <w:sz w:val="24"/>
        </w:rPr>
        <w:t>]</w:t>
      </w:r>
    </w:p>
    <w:p w:rsidR="00186D67" w:rsidRDefault="00734B0F">
      <w:pPr>
        <w:snapToGrid w:val="0"/>
        <w:spacing w:line="400" w:lineRule="exact"/>
        <w:ind w:firstLineChars="200" w:firstLine="482"/>
        <w:rPr>
          <w:rFonts w:ascii="宋体" w:eastAsia="宋体" w:hAnsi="宋体" w:cs="宋体"/>
          <w:sz w:val="24"/>
        </w:rPr>
      </w:pPr>
      <w:r>
        <w:rPr>
          <w:rFonts w:ascii="宋体" w:eastAsia="宋体" w:hAnsi="宋体" w:cs="宋体" w:hint="eastAsia"/>
          <w:b/>
          <w:bCs/>
          <w:sz w:val="24"/>
        </w:rPr>
        <w:t>学会育人：</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具有较强的班级管理能力。树立德育为先理念，熟悉班级组织与建设的工作规律和基本方法，具备班级</w:t>
      </w:r>
      <w:r>
        <w:rPr>
          <w:rFonts w:ascii="宋体" w:eastAsia="宋体" w:hAnsi="宋体" w:cs="宋体" w:hint="eastAsia"/>
          <w:sz w:val="24"/>
        </w:rPr>
        <w:lastRenderedPageBreak/>
        <w:t>集体管理的策略与技能，运用德育和心理健康教育等知识，自觉把育人贯穿于语文教学和班级管理全过程，在班主任工作实践中获得积极成效。</w:t>
      </w:r>
      <w:r>
        <w:rPr>
          <w:rFonts w:ascii="宋体" w:eastAsia="宋体" w:hAnsi="宋体" w:cs="宋体" w:hint="eastAsia"/>
          <w:sz w:val="24"/>
        </w:rPr>
        <w:t>[</w:t>
      </w:r>
      <w:r>
        <w:rPr>
          <w:rFonts w:ascii="宋体" w:eastAsia="宋体" w:hAnsi="宋体" w:cs="宋体" w:hint="eastAsia"/>
          <w:sz w:val="24"/>
        </w:rPr>
        <w:t>班级指导</w:t>
      </w:r>
      <w:r>
        <w:rPr>
          <w:rFonts w:ascii="宋体" w:eastAsia="宋体" w:hAnsi="宋体" w:cs="宋体" w:hint="eastAsia"/>
          <w:sz w:val="24"/>
        </w:rPr>
        <w:t>]</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具备综合育人能力。掌握综合育人的路径和方法，根据学情特点，能够结合专业知识积极开展传统文化进校园、社团活动等校园文化系列活动，开设德育课程，开发校本课程，</w:t>
      </w:r>
      <w:proofErr w:type="gramStart"/>
      <w:r>
        <w:rPr>
          <w:rFonts w:ascii="宋体" w:eastAsia="宋体" w:hAnsi="宋体" w:cs="宋体" w:hint="eastAsia"/>
          <w:sz w:val="24"/>
        </w:rPr>
        <w:t>加强家</w:t>
      </w:r>
      <w:proofErr w:type="gramEnd"/>
      <w:r>
        <w:rPr>
          <w:rFonts w:ascii="宋体" w:eastAsia="宋体" w:hAnsi="宋体" w:cs="宋体" w:hint="eastAsia"/>
          <w:sz w:val="24"/>
        </w:rPr>
        <w:t>校合作，引领学生健</w:t>
      </w:r>
      <w:r>
        <w:rPr>
          <w:rFonts w:ascii="宋体" w:eastAsia="宋体" w:hAnsi="宋体" w:cs="宋体" w:hint="eastAsia"/>
          <w:sz w:val="24"/>
        </w:rPr>
        <w:t>康成长。</w:t>
      </w:r>
      <w:r>
        <w:rPr>
          <w:rFonts w:ascii="宋体" w:eastAsia="宋体" w:hAnsi="宋体" w:cs="宋体" w:hint="eastAsia"/>
          <w:sz w:val="24"/>
        </w:rPr>
        <w:t>[</w:t>
      </w:r>
      <w:r>
        <w:rPr>
          <w:rFonts w:ascii="宋体" w:eastAsia="宋体" w:hAnsi="宋体" w:cs="宋体" w:hint="eastAsia"/>
          <w:sz w:val="24"/>
        </w:rPr>
        <w:t>综合育人</w:t>
      </w:r>
      <w:r>
        <w:rPr>
          <w:rFonts w:ascii="宋体" w:eastAsia="宋体" w:hAnsi="宋体" w:cs="宋体" w:hint="eastAsia"/>
          <w:sz w:val="24"/>
        </w:rPr>
        <w:t>]</w:t>
      </w:r>
    </w:p>
    <w:p w:rsidR="00186D67" w:rsidRDefault="00734B0F">
      <w:pPr>
        <w:snapToGrid w:val="0"/>
        <w:spacing w:line="400" w:lineRule="exact"/>
        <w:ind w:firstLineChars="200" w:firstLine="482"/>
        <w:rPr>
          <w:rFonts w:ascii="宋体" w:eastAsia="宋体" w:hAnsi="宋体" w:cs="宋体"/>
          <w:sz w:val="24"/>
        </w:rPr>
      </w:pPr>
      <w:r>
        <w:rPr>
          <w:rFonts w:ascii="宋体" w:eastAsia="宋体" w:hAnsi="宋体" w:cs="宋体" w:hint="eastAsia"/>
          <w:b/>
          <w:bCs/>
          <w:sz w:val="24"/>
        </w:rPr>
        <w:t>学会发展：</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具备反思精神与研究能力。善于反思，具有创新精神和终身学习能力。运用批判性思维进行中学语文教学，并善于总结教学经验，不断提升中学语文教育教学研究能力。掌握资料搜集、文献检索、社会调查等基本方法。了解基础教育改革发展动态，适应时代和教育发展需求，通过各种途径提升专业知识与综合素养，规划职业发展。</w:t>
      </w:r>
      <w:r>
        <w:rPr>
          <w:rFonts w:ascii="宋体" w:eastAsia="宋体" w:hAnsi="宋体" w:cs="宋体" w:hint="eastAsia"/>
          <w:sz w:val="24"/>
        </w:rPr>
        <w:t>[</w:t>
      </w:r>
      <w:r>
        <w:rPr>
          <w:rFonts w:ascii="宋体" w:eastAsia="宋体" w:hAnsi="宋体" w:cs="宋体" w:hint="eastAsia"/>
          <w:sz w:val="24"/>
        </w:rPr>
        <w:t>学会反思</w:t>
      </w:r>
      <w:r>
        <w:rPr>
          <w:rFonts w:ascii="宋体" w:eastAsia="宋体" w:hAnsi="宋体" w:cs="宋体" w:hint="eastAsia"/>
          <w:sz w:val="24"/>
        </w:rPr>
        <w:t>]</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具有团队合作精神。具有良好的表达和沟通能力，善于合作，具有集体合作精神，积极主动参加团队活动，深刻理解学习共同体的特点与价值。</w:t>
      </w:r>
      <w:r>
        <w:rPr>
          <w:rFonts w:ascii="宋体" w:eastAsia="宋体" w:hAnsi="宋体" w:cs="宋体" w:hint="eastAsia"/>
          <w:sz w:val="24"/>
        </w:rPr>
        <w:t>[</w:t>
      </w:r>
      <w:r>
        <w:rPr>
          <w:rFonts w:ascii="宋体" w:eastAsia="宋体" w:hAnsi="宋体" w:cs="宋体" w:hint="eastAsia"/>
          <w:sz w:val="24"/>
        </w:rPr>
        <w:t>沟通合作</w:t>
      </w:r>
      <w:r>
        <w:rPr>
          <w:rFonts w:ascii="宋体" w:eastAsia="宋体" w:hAnsi="宋体" w:cs="宋体" w:hint="eastAsia"/>
          <w:sz w:val="24"/>
        </w:rPr>
        <w:t>]</w:t>
      </w:r>
    </w:p>
    <w:p w:rsidR="00186D67" w:rsidRDefault="00734B0F">
      <w:pPr>
        <w:pStyle w:val="2"/>
      </w:pPr>
      <w:bookmarkStart w:id="50" w:name="_Toc50652198"/>
      <w:r>
        <w:t>27.</w:t>
      </w:r>
      <w:r>
        <w:rPr>
          <w:rFonts w:hint="eastAsia"/>
        </w:rPr>
        <w:t>汉语言文学专业</w:t>
      </w:r>
      <w:r>
        <w:rPr>
          <w:rFonts w:hint="eastAsia"/>
        </w:rPr>
        <w:t>的学制、学位和最低学分怎样？</w:t>
      </w:r>
      <w:bookmarkEnd w:id="50"/>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授予学位：汉语言文学学士；学制：</w:t>
      </w:r>
      <w:r>
        <w:rPr>
          <w:rFonts w:ascii="宋体" w:eastAsia="宋体" w:hAnsi="宋体" w:cs="宋体" w:hint="eastAsia"/>
          <w:sz w:val="24"/>
        </w:rPr>
        <w:t>3-7</w:t>
      </w:r>
      <w:r>
        <w:rPr>
          <w:rFonts w:ascii="宋体" w:eastAsia="宋体" w:hAnsi="宋体" w:cs="宋体" w:hint="eastAsia"/>
          <w:sz w:val="24"/>
        </w:rPr>
        <w:t>年，可以延长至</w:t>
      </w:r>
      <w:r>
        <w:rPr>
          <w:rFonts w:ascii="宋体" w:eastAsia="宋体" w:hAnsi="宋体" w:cs="宋体" w:hint="eastAsia"/>
          <w:sz w:val="24"/>
        </w:rPr>
        <w:t>7</w:t>
      </w:r>
      <w:r>
        <w:rPr>
          <w:rFonts w:ascii="宋体" w:eastAsia="宋体" w:hAnsi="宋体" w:cs="宋体" w:hint="eastAsia"/>
          <w:sz w:val="24"/>
        </w:rPr>
        <w:t>年；最低毕业学分：</w:t>
      </w:r>
      <w:r>
        <w:rPr>
          <w:rFonts w:ascii="宋体" w:eastAsia="宋体" w:hAnsi="宋体" w:cs="宋体" w:hint="eastAsia"/>
          <w:sz w:val="24"/>
        </w:rPr>
        <w:t>161</w:t>
      </w:r>
    </w:p>
    <w:p w:rsidR="00186D67" w:rsidRDefault="00734B0F">
      <w:pPr>
        <w:pStyle w:val="2"/>
      </w:pPr>
      <w:bookmarkStart w:id="51" w:name="_Toc50652199"/>
      <w:r>
        <w:lastRenderedPageBreak/>
        <w:t>28.</w:t>
      </w:r>
      <w:r>
        <w:rPr>
          <w:rFonts w:hint="eastAsia"/>
        </w:rPr>
        <w:t>汉语言文学专业的课程构成怎样？</w:t>
      </w:r>
      <w:bookmarkEnd w:id="51"/>
    </w:p>
    <w:tbl>
      <w:tblPr>
        <w:tblpPr w:leftFromText="180" w:rightFromText="180" w:vertAnchor="text" w:horzAnchor="page" w:tblpXSpec="center" w:tblpY="74"/>
        <w:tblOverlap w:val="never"/>
        <w:tblW w:w="7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155"/>
        <w:gridCol w:w="448"/>
        <w:gridCol w:w="660"/>
        <w:gridCol w:w="651"/>
        <w:gridCol w:w="657"/>
        <w:gridCol w:w="568"/>
        <w:gridCol w:w="885"/>
        <w:gridCol w:w="827"/>
      </w:tblGrid>
      <w:tr w:rsidR="00186D67">
        <w:trPr>
          <w:jc w:val="center"/>
        </w:trPr>
        <w:tc>
          <w:tcPr>
            <w:tcW w:w="1263" w:type="dxa"/>
            <w:shd w:val="clear" w:color="auto" w:fill="C7D9F1" w:themeFill="text2" w:themeFillTint="32"/>
            <w:vAlign w:val="center"/>
          </w:tcPr>
          <w:p w:rsidR="00186D67" w:rsidRDefault="00734B0F">
            <w:pPr>
              <w:adjustRightInd w:val="0"/>
              <w:snapToGrid w:val="0"/>
              <w:spacing w:line="240" w:lineRule="exact"/>
              <w:ind w:left="-62"/>
              <w:jc w:val="center"/>
              <w:rPr>
                <w:rFonts w:ascii="宋体" w:eastAsia="楷体" w:hAnsi="宋体" w:cs="Times New Roman"/>
                <w:b/>
                <w:bCs/>
                <w:sz w:val="20"/>
                <w:szCs w:val="20"/>
              </w:rPr>
            </w:pPr>
            <w:r>
              <w:rPr>
                <w:rFonts w:ascii="宋体" w:eastAsia="楷体" w:hAnsi="宋体" w:cs="Times New Roman" w:hint="eastAsia"/>
                <w:b/>
                <w:bCs/>
                <w:sz w:val="20"/>
                <w:szCs w:val="20"/>
              </w:rPr>
              <w:t>课程类别及学分比例</w:t>
            </w:r>
          </w:p>
        </w:tc>
        <w:tc>
          <w:tcPr>
            <w:tcW w:w="1155"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课程模块</w:t>
            </w:r>
          </w:p>
        </w:tc>
        <w:tc>
          <w:tcPr>
            <w:tcW w:w="448"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门数</w:t>
            </w:r>
          </w:p>
        </w:tc>
        <w:tc>
          <w:tcPr>
            <w:tcW w:w="660"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学分</w:t>
            </w:r>
          </w:p>
        </w:tc>
        <w:tc>
          <w:tcPr>
            <w:tcW w:w="651"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学时</w:t>
            </w:r>
          </w:p>
        </w:tc>
        <w:tc>
          <w:tcPr>
            <w:tcW w:w="657"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理论</w:t>
            </w:r>
          </w:p>
        </w:tc>
        <w:tc>
          <w:tcPr>
            <w:tcW w:w="568"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实践</w:t>
            </w:r>
          </w:p>
        </w:tc>
        <w:tc>
          <w:tcPr>
            <w:tcW w:w="885"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实践教学学分占比</w:t>
            </w:r>
            <w:r>
              <w:rPr>
                <w:rFonts w:ascii="宋体" w:eastAsia="楷体" w:hAnsi="宋体" w:cs="Times New Roman" w:hint="eastAsia"/>
                <w:b/>
                <w:bCs/>
                <w:sz w:val="20"/>
                <w:szCs w:val="20"/>
              </w:rPr>
              <w:t>(%)</w:t>
            </w:r>
          </w:p>
        </w:tc>
        <w:tc>
          <w:tcPr>
            <w:tcW w:w="827" w:type="dxa"/>
            <w:shd w:val="clear" w:color="auto" w:fill="C7D9F1" w:themeFill="text2" w:themeFillTint="32"/>
            <w:vAlign w:val="center"/>
          </w:tcPr>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实践教学时</w:t>
            </w:r>
          </w:p>
          <w:p w:rsidR="00186D67" w:rsidRDefault="00734B0F">
            <w:pPr>
              <w:adjustRightInd w:val="0"/>
              <w:snapToGrid w:val="0"/>
              <w:spacing w:line="240" w:lineRule="exact"/>
              <w:jc w:val="center"/>
              <w:rPr>
                <w:rFonts w:ascii="宋体" w:eastAsia="楷体" w:hAnsi="宋体" w:cs="Times New Roman"/>
                <w:b/>
                <w:bCs/>
                <w:sz w:val="20"/>
                <w:szCs w:val="20"/>
              </w:rPr>
            </w:pPr>
            <w:r>
              <w:rPr>
                <w:rFonts w:ascii="宋体" w:eastAsia="楷体" w:hAnsi="宋体" w:cs="Times New Roman" w:hint="eastAsia"/>
                <w:b/>
                <w:bCs/>
                <w:sz w:val="20"/>
                <w:szCs w:val="20"/>
              </w:rPr>
              <w:t>占比（</w:t>
            </w:r>
            <w:r>
              <w:rPr>
                <w:rFonts w:ascii="宋体" w:eastAsia="楷体" w:hAnsi="宋体" w:cs="Times New Roman" w:hint="eastAsia"/>
                <w:b/>
                <w:bCs/>
                <w:sz w:val="20"/>
                <w:szCs w:val="20"/>
              </w:rPr>
              <w:t>%</w:t>
            </w:r>
            <w:r>
              <w:rPr>
                <w:rFonts w:ascii="宋体" w:eastAsia="楷体" w:hAnsi="宋体" w:cs="Times New Roman" w:hint="eastAsia"/>
                <w:b/>
                <w:bCs/>
                <w:sz w:val="20"/>
                <w:szCs w:val="20"/>
              </w:rPr>
              <w:t>）</w:t>
            </w:r>
          </w:p>
        </w:tc>
      </w:tr>
      <w:tr w:rsidR="00186D67">
        <w:trPr>
          <w:jc w:val="center"/>
        </w:trPr>
        <w:tc>
          <w:tcPr>
            <w:tcW w:w="1263" w:type="dxa"/>
            <w:vMerge w:val="restart"/>
            <w:vAlign w:val="center"/>
          </w:tcPr>
          <w:p w:rsidR="00186D67" w:rsidRDefault="00734B0F">
            <w:pPr>
              <w:adjustRightInd w:val="0"/>
              <w:snapToGrid w:val="0"/>
              <w:spacing w:line="300" w:lineRule="exact"/>
              <w:ind w:left="-60"/>
              <w:jc w:val="center"/>
              <w:rPr>
                <w:rFonts w:ascii="宋体" w:eastAsia="楷体" w:hAnsi="宋体" w:cs="Times New Roman"/>
                <w:sz w:val="18"/>
                <w:szCs w:val="20"/>
              </w:rPr>
            </w:pPr>
            <w:r>
              <w:rPr>
                <w:rFonts w:ascii="宋体" w:eastAsia="楷体" w:hAnsi="宋体" w:cs="Times New Roman" w:hint="eastAsia"/>
                <w:sz w:val="18"/>
                <w:szCs w:val="20"/>
              </w:rPr>
              <w:t>通识教育课程平台</w:t>
            </w:r>
          </w:p>
          <w:p w:rsidR="00186D67" w:rsidRDefault="00734B0F">
            <w:pPr>
              <w:adjustRightInd w:val="0"/>
              <w:snapToGrid w:val="0"/>
              <w:spacing w:line="300" w:lineRule="exact"/>
              <w:ind w:left="-60"/>
              <w:jc w:val="center"/>
              <w:rPr>
                <w:rFonts w:ascii="宋体" w:eastAsia="楷体" w:hAnsi="宋体" w:cs="Times New Roman"/>
                <w:sz w:val="18"/>
                <w:szCs w:val="20"/>
              </w:rPr>
            </w:pPr>
            <w:r>
              <w:rPr>
                <w:rFonts w:ascii="宋体" w:eastAsia="楷体" w:hAnsi="宋体" w:cs="Times New Roman" w:hint="eastAsia"/>
                <w:sz w:val="18"/>
                <w:szCs w:val="20"/>
              </w:rPr>
              <w:t>（</w:t>
            </w:r>
            <w:r>
              <w:rPr>
                <w:rFonts w:ascii="宋体" w:eastAsia="楷体" w:hAnsi="宋体" w:cs="Times New Roman" w:hint="eastAsia"/>
                <w:sz w:val="18"/>
                <w:szCs w:val="20"/>
              </w:rPr>
              <w:t>38%</w:t>
            </w:r>
            <w:r>
              <w:rPr>
                <w:rFonts w:ascii="宋体" w:eastAsia="楷体" w:hAnsi="宋体" w:cs="Times New Roman" w:hint="eastAsia"/>
                <w:sz w:val="18"/>
                <w:szCs w:val="20"/>
              </w:rPr>
              <w:t>）</w:t>
            </w: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公共通识课程模块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10</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41</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808</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536</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272</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核心通识课程模块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12</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192</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192</w:t>
            </w:r>
          </w:p>
        </w:tc>
        <w:tc>
          <w:tcPr>
            <w:tcW w:w="568" w:type="dxa"/>
            <w:vAlign w:val="center"/>
          </w:tcPr>
          <w:p w:rsidR="00186D67" w:rsidRDefault="00734B0F">
            <w:pPr>
              <w:tabs>
                <w:tab w:val="left" w:pos="348"/>
              </w:tabs>
              <w:spacing w:line="300" w:lineRule="exact"/>
              <w:jc w:val="center"/>
              <w:rPr>
                <w:rFonts w:ascii="宋体" w:eastAsia="楷体" w:hAnsi="宋体" w:cs="Times New Roman"/>
                <w:sz w:val="18"/>
                <w:szCs w:val="20"/>
              </w:rPr>
            </w:pPr>
            <w:r>
              <w:rPr>
                <w:rFonts w:ascii="宋体" w:eastAsia="楷体" w:hAnsi="宋体" w:cs="Times New Roman" w:hint="eastAsia"/>
                <w:sz w:val="18"/>
                <w:szCs w:val="20"/>
              </w:rPr>
              <w:t>0</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拓展通识课程模块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0</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trHeight w:val="406"/>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辅助通识课程模块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0</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shd w:val="clear" w:color="auto" w:fill="auto"/>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shd w:val="clear" w:color="auto" w:fill="F2F2F2"/>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小计</w:t>
            </w:r>
          </w:p>
        </w:tc>
        <w:tc>
          <w:tcPr>
            <w:tcW w:w="44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20</w:t>
            </w:r>
          </w:p>
        </w:tc>
        <w:tc>
          <w:tcPr>
            <w:tcW w:w="660"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61</w:t>
            </w:r>
          </w:p>
        </w:tc>
        <w:tc>
          <w:tcPr>
            <w:tcW w:w="651"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1128</w:t>
            </w:r>
          </w:p>
        </w:tc>
        <w:tc>
          <w:tcPr>
            <w:tcW w:w="65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856</w:t>
            </w:r>
          </w:p>
        </w:tc>
        <w:tc>
          <w:tcPr>
            <w:tcW w:w="56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272</w:t>
            </w:r>
          </w:p>
        </w:tc>
        <w:tc>
          <w:tcPr>
            <w:tcW w:w="885"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24.11%</w:t>
            </w:r>
          </w:p>
        </w:tc>
        <w:tc>
          <w:tcPr>
            <w:tcW w:w="82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24.11%</w:t>
            </w:r>
          </w:p>
        </w:tc>
      </w:tr>
      <w:tr w:rsidR="00186D67">
        <w:trPr>
          <w:jc w:val="center"/>
        </w:trPr>
        <w:tc>
          <w:tcPr>
            <w:tcW w:w="1263" w:type="dxa"/>
            <w:vMerge w:val="restart"/>
            <w:vAlign w:val="center"/>
          </w:tcPr>
          <w:p w:rsidR="00186D67" w:rsidRDefault="00734B0F">
            <w:pPr>
              <w:adjustRightInd w:val="0"/>
              <w:snapToGrid w:val="0"/>
              <w:spacing w:line="300" w:lineRule="exact"/>
              <w:ind w:left="-62"/>
              <w:jc w:val="center"/>
              <w:rPr>
                <w:rFonts w:ascii="宋体" w:eastAsia="楷体" w:hAnsi="宋体" w:cs="Times New Roman"/>
                <w:sz w:val="18"/>
                <w:szCs w:val="20"/>
              </w:rPr>
            </w:pPr>
            <w:r>
              <w:rPr>
                <w:rFonts w:ascii="宋体" w:eastAsia="楷体" w:hAnsi="宋体" w:cs="Times New Roman" w:hint="eastAsia"/>
                <w:sz w:val="18"/>
                <w:szCs w:val="20"/>
              </w:rPr>
              <w:t>学科基础教育课程平台（</w:t>
            </w:r>
            <w:r>
              <w:rPr>
                <w:rFonts w:ascii="宋体" w:eastAsia="楷体" w:hAnsi="宋体" w:cs="Times New Roman" w:hint="eastAsia"/>
                <w:sz w:val="18"/>
                <w:szCs w:val="20"/>
              </w:rPr>
              <w:t>5%</w:t>
            </w:r>
            <w:r>
              <w:rPr>
                <w:rFonts w:ascii="宋体" w:eastAsia="楷体" w:hAnsi="宋体" w:cs="Times New Roman" w:hint="eastAsia"/>
                <w:sz w:val="18"/>
                <w:szCs w:val="20"/>
              </w:rPr>
              <w:t>）</w:t>
            </w: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相关学科基础课程模块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3</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54</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48</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本专业学科基础课程模块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7</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126</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108</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18</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shd w:val="clear" w:color="auto" w:fill="auto"/>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shd w:val="clear" w:color="auto" w:fill="F2F2F2"/>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小计</w:t>
            </w:r>
          </w:p>
        </w:tc>
        <w:tc>
          <w:tcPr>
            <w:tcW w:w="44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3</w:t>
            </w:r>
          </w:p>
        </w:tc>
        <w:tc>
          <w:tcPr>
            <w:tcW w:w="660"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10</w:t>
            </w:r>
          </w:p>
        </w:tc>
        <w:tc>
          <w:tcPr>
            <w:tcW w:w="651"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180</w:t>
            </w:r>
          </w:p>
        </w:tc>
        <w:tc>
          <w:tcPr>
            <w:tcW w:w="65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156</w:t>
            </w:r>
          </w:p>
        </w:tc>
        <w:tc>
          <w:tcPr>
            <w:tcW w:w="56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24</w:t>
            </w:r>
          </w:p>
        </w:tc>
        <w:tc>
          <w:tcPr>
            <w:tcW w:w="885"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16.04%</w:t>
            </w:r>
          </w:p>
        </w:tc>
        <w:tc>
          <w:tcPr>
            <w:tcW w:w="82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16.04%</w:t>
            </w:r>
          </w:p>
        </w:tc>
      </w:tr>
      <w:tr w:rsidR="00186D67">
        <w:trPr>
          <w:jc w:val="center"/>
        </w:trPr>
        <w:tc>
          <w:tcPr>
            <w:tcW w:w="1263" w:type="dxa"/>
            <w:vMerge w:val="restart"/>
            <w:vAlign w:val="center"/>
          </w:tcPr>
          <w:p w:rsidR="00186D67" w:rsidRDefault="00734B0F">
            <w:pPr>
              <w:adjustRightInd w:val="0"/>
              <w:snapToGrid w:val="0"/>
              <w:spacing w:line="300" w:lineRule="exact"/>
              <w:ind w:left="-60"/>
              <w:jc w:val="center"/>
              <w:rPr>
                <w:rFonts w:ascii="宋体" w:eastAsia="楷体" w:hAnsi="宋体" w:cs="Times New Roman"/>
                <w:sz w:val="18"/>
                <w:szCs w:val="20"/>
              </w:rPr>
            </w:pPr>
            <w:r>
              <w:rPr>
                <w:rFonts w:ascii="宋体" w:eastAsia="楷体" w:hAnsi="宋体" w:cs="Times New Roman" w:hint="eastAsia"/>
                <w:sz w:val="18"/>
                <w:szCs w:val="20"/>
              </w:rPr>
              <w:t>专业教育课程平台</w:t>
            </w:r>
          </w:p>
          <w:p w:rsidR="00186D67" w:rsidRDefault="00734B0F">
            <w:pPr>
              <w:adjustRightInd w:val="0"/>
              <w:snapToGrid w:val="0"/>
              <w:spacing w:line="300" w:lineRule="exact"/>
              <w:ind w:left="-60"/>
              <w:jc w:val="center"/>
              <w:rPr>
                <w:rFonts w:ascii="宋体" w:eastAsia="楷体" w:hAnsi="宋体" w:cs="Times New Roman"/>
                <w:sz w:val="18"/>
                <w:szCs w:val="20"/>
              </w:rPr>
            </w:pPr>
            <w:r>
              <w:rPr>
                <w:rFonts w:ascii="宋体" w:eastAsia="楷体" w:hAnsi="宋体" w:cs="Times New Roman" w:hint="eastAsia"/>
                <w:sz w:val="18"/>
                <w:szCs w:val="20"/>
              </w:rPr>
              <w:t>（</w:t>
            </w:r>
            <w:r>
              <w:rPr>
                <w:rFonts w:ascii="宋体" w:eastAsia="楷体" w:hAnsi="宋体" w:cs="Times New Roman" w:hint="eastAsia"/>
                <w:sz w:val="18"/>
                <w:szCs w:val="20"/>
              </w:rPr>
              <w:t>34%</w:t>
            </w:r>
            <w:r>
              <w:rPr>
                <w:rFonts w:ascii="宋体" w:eastAsia="楷体" w:hAnsi="宋体" w:cs="Times New Roman" w:hint="eastAsia"/>
                <w:sz w:val="18"/>
                <w:szCs w:val="20"/>
              </w:rPr>
              <w:t>）</w:t>
            </w: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专业核心课程模块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9</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32</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648</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460</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188</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专业选修课程模块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8</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128</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112</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16</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教师教育课程模块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7</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14</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224</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224</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0</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shd w:val="clear" w:color="auto" w:fill="auto"/>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shd w:val="clear" w:color="auto" w:fill="F2F2F2"/>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小计</w:t>
            </w:r>
          </w:p>
        </w:tc>
        <w:tc>
          <w:tcPr>
            <w:tcW w:w="44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20</w:t>
            </w:r>
          </w:p>
        </w:tc>
        <w:tc>
          <w:tcPr>
            <w:tcW w:w="660"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54</w:t>
            </w:r>
          </w:p>
        </w:tc>
        <w:tc>
          <w:tcPr>
            <w:tcW w:w="651"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1000</w:t>
            </w:r>
          </w:p>
        </w:tc>
        <w:tc>
          <w:tcPr>
            <w:tcW w:w="65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796</w:t>
            </w:r>
          </w:p>
        </w:tc>
        <w:tc>
          <w:tcPr>
            <w:tcW w:w="56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204</w:t>
            </w:r>
          </w:p>
        </w:tc>
        <w:tc>
          <w:tcPr>
            <w:tcW w:w="885"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20.40%</w:t>
            </w:r>
          </w:p>
        </w:tc>
        <w:tc>
          <w:tcPr>
            <w:tcW w:w="82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20.40%</w:t>
            </w:r>
          </w:p>
        </w:tc>
      </w:tr>
      <w:tr w:rsidR="00186D67">
        <w:trPr>
          <w:jc w:val="center"/>
        </w:trPr>
        <w:tc>
          <w:tcPr>
            <w:tcW w:w="1263" w:type="dxa"/>
            <w:vMerge w:val="restart"/>
            <w:vAlign w:val="center"/>
          </w:tcPr>
          <w:p w:rsidR="00186D67" w:rsidRDefault="00734B0F">
            <w:pPr>
              <w:adjustRightInd w:val="0"/>
              <w:snapToGrid w:val="0"/>
              <w:spacing w:line="300" w:lineRule="exact"/>
              <w:ind w:left="-62"/>
              <w:jc w:val="center"/>
              <w:rPr>
                <w:rFonts w:ascii="宋体" w:eastAsia="楷体" w:hAnsi="宋体" w:cs="Times New Roman"/>
                <w:sz w:val="18"/>
                <w:szCs w:val="20"/>
              </w:rPr>
            </w:pPr>
            <w:r>
              <w:rPr>
                <w:rFonts w:ascii="宋体" w:eastAsia="楷体" w:hAnsi="宋体" w:cs="Times New Roman" w:hint="eastAsia"/>
                <w:sz w:val="18"/>
                <w:szCs w:val="20"/>
              </w:rPr>
              <w:t>实践教学课程平台</w:t>
            </w:r>
          </w:p>
          <w:p w:rsidR="00186D67" w:rsidRDefault="00734B0F">
            <w:pPr>
              <w:adjustRightInd w:val="0"/>
              <w:snapToGrid w:val="0"/>
              <w:spacing w:line="300" w:lineRule="exact"/>
              <w:ind w:left="-60"/>
              <w:jc w:val="center"/>
              <w:rPr>
                <w:rFonts w:ascii="宋体" w:eastAsia="楷体" w:hAnsi="宋体" w:cs="Times New Roman"/>
                <w:sz w:val="18"/>
                <w:szCs w:val="20"/>
              </w:rPr>
            </w:pPr>
            <w:r>
              <w:rPr>
                <w:rFonts w:ascii="宋体" w:eastAsia="楷体" w:hAnsi="宋体" w:cs="Times New Roman" w:hint="eastAsia"/>
                <w:sz w:val="18"/>
                <w:szCs w:val="20"/>
              </w:rPr>
              <w:t>（</w:t>
            </w:r>
            <w:r>
              <w:rPr>
                <w:rFonts w:ascii="宋体" w:eastAsia="楷体" w:hAnsi="宋体" w:cs="Times New Roman" w:hint="eastAsia"/>
                <w:sz w:val="18"/>
                <w:szCs w:val="20"/>
              </w:rPr>
              <w:t>23%</w:t>
            </w:r>
            <w:r>
              <w:rPr>
                <w:rFonts w:ascii="宋体" w:eastAsia="楷体" w:hAnsi="宋体" w:cs="Times New Roman" w:hint="eastAsia"/>
                <w:sz w:val="18"/>
                <w:szCs w:val="20"/>
              </w:rPr>
              <w:t>）</w:t>
            </w: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专业实践课程模块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16</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30.5</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336</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96</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240</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vAlign w:val="center"/>
          </w:tcPr>
          <w:p w:rsidR="00186D67" w:rsidRDefault="00734B0F">
            <w:pPr>
              <w:adjustRightInd w:val="0"/>
              <w:snapToGrid w:val="0"/>
              <w:spacing w:line="260" w:lineRule="exact"/>
              <w:jc w:val="center"/>
              <w:rPr>
                <w:rFonts w:ascii="宋体" w:eastAsia="楷体" w:hAnsi="宋体" w:cs="Times New Roman"/>
                <w:sz w:val="18"/>
                <w:szCs w:val="20"/>
              </w:rPr>
            </w:pPr>
            <w:r>
              <w:rPr>
                <w:rFonts w:ascii="宋体" w:eastAsia="楷体" w:hAnsi="宋体" w:cs="Times New Roman" w:hint="eastAsia"/>
                <w:sz w:val="18"/>
                <w:szCs w:val="20"/>
              </w:rPr>
              <w:t>创新创业课程模块</w:t>
            </w:r>
          </w:p>
        </w:tc>
        <w:tc>
          <w:tcPr>
            <w:tcW w:w="44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7</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5.5</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16</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48</w:t>
            </w:r>
          </w:p>
        </w:tc>
        <w:tc>
          <w:tcPr>
            <w:tcW w:w="885" w:type="dxa"/>
            <w:vAlign w:val="center"/>
          </w:tcPr>
          <w:p w:rsidR="00186D67" w:rsidRDefault="00186D67">
            <w:pPr>
              <w:spacing w:line="300" w:lineRule="exact"/>
              <w:jc w:val="center"/>
              <w:rPr>
                <w:rFonts w:ascii="宋体" w:eastAsia="楷体" w:hAnsi="宋体" w:cs="Times New Roman"/>
                <w:sz w:val="18"/>
                <w:szCs w:val="20"/>
              </w:rPr>
            </w:pPr>
          </w:p>
        </w:tc>
        <w:tc>
          <w:tcPr>
            <w:tcW w:w="827" w:type="dxa"/>
            <w:vAlign w:val="center"/>
          </w:tcPr>
          <w:p w:rsidR="00186D67" w:rsidRDefault="00186D67">
            <w:pPr>
              <w:spacing w:line="300" w:lineRule="exact"/>
              <w:jc w:val="center"/>
              <w:rPr>
                <w:rFonts w:ascii="宋体" w:eastAsia="楷体" w:hAnsi="宋体" w:cs="Times New Roman"/>
                <w:sz w:val="18"/>
                <w:szCs w:val="20"/>
              </w:rPr>
            </w:pPr>
          </w:p>
        </w:tc>
      </w:tr>
      <w:tr w:rsidR="00186D67">
        <w:trPr>
          <w:jc w:val="center"/>
        </w:trPr>
        <w:tc>
          <w:tcPr>
            <w:tcW w:w="1263" w:type="dxa"/>
            <w:vMerge/>
            <w:shd w:val="clear" w:color="auto" w:fill="auto"/>
            <w:vAlign w:val="center"/>
          </w:tcPr>
          <w:p w:rsidR="00186D67" w:rsidRDefault="00186D67">
            <w:pPr>
              <w:adjustRightInd w:val="0"/>
              <w:snapToGrid w:val="0"/>
              <w:spacing w:line="300" w:lineRule="exact"/>
              <w:ind w:left="-60"/>
              <w:jc w:val="center"/>
              <w:rPr>
                <w:rFonts w:ascii="宋体" w:eastAsia="楷体" w:hAnsi="宋体" w:cs="Times New Roman"/>
                <w:sz w:val="18"/>
                <w:szCs w:val="20"/>
              </w:rPr>
            </w:pPr>
          </w:p>
        </w:tc>
        <w:tc>
          <w:tcPr>
            <w:tcW w:w="1155" w:type="dxa"/>
            <w:shd w:val="clear" w:color="auto" w:fill="F2F2F2"/>
            <w:vAlign w:val="center"/>
          </w:tcPr>
          <w:p w:rsidR="00186D67" w:rsidRDefault="00734B0F">
            <w:pPr>
              <w:adjustRightInd w:val="0"/>
              <w:snapToGrid w:val="0"/>
              <w:spacing w:line="300" w:lineRule="exact"/>
              <w:jc w:val="center"/>
              <w:rPr>
                <w:rFonts w:ascii="宋体" w:eastAsia="楷体" w:hAnsi="宋体" w:cs="Times New Roman"/>
                <w:sz w:val="18"/>
                <w:szCs w:val="20"/>
              </w:rPr>
            </w:pPr>
            <w:r>
              <w:rPr>
                <w:rFonts w:ascii="宋体" w:eastAsia="楷体" w:hAnsi="宋体" w:cs="Times New Roman" w:hint="eastAsia"/>
                <w:sz w:val="18"/>
                <w:szCs w:val="20"/>
              </w:rPr>
              <w:t>小计</w:t>
            </w:r>
          </w:p>
        </w:tc>
        <w:tc>
          <w:tcPr>
            <w:tcW w:w="44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24</w:t>
            </w:r>
          </w:p>
        </w:tc>
        <w:tc>
          <w:tcPr>
            <w:tcW w:w="660"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36</w:t>
            </w:r>
          </w:p>
        </w:tc>
        <w:tc>
          <w:tcPr>
            <w:tcW w:w="651"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400</w:t>
            </w:r>
          </w:p>
        </w:tc>
        <w:tc>
          <w:tcPr>
            <w:tcW w:w="65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112</w:t>
            </w:r>
          </w:p>
        </w:tc>
        <w:tc>
          <w:tcPr>
            <w:tcW w:w="568"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288</w:t>
            </w:r>
          </w:p>
        </w:tc>
        <w:tc>
          <w:tcPr>
            <w:tcW w:w="885"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100%</w:t>
            </w:r>
          </w:p>
        </w:tc>
        <w:tc>
          <w:tcPr>
            <w:tcW w:w="827" w:type="dxa"/>
            <w:shd w:val="clear" w:color="auto" w:fill="F2F2F2"/>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72.00%</w:t>
            </w:r>
          </w:p>
        </w:tc>
      </w:tr>
      <w:tr w:rsidR="00186D67">
        <w:trPr>
          <w:jc w:val="center"/>
        </w:trPr>
        <w:tc>
          <w:tcPr>
            <w:tcW w:w="2418" w:type="dxa"/>
            <w:gridSpan w:val="2"/>
            <w:vAlign w:val="center"/>
          </w:tcPr>
          <w:p w:rsidR="00186D67" w:rsidRDefault="00734B0F">
            <w:pPr>
              <w:adjustRightInd w:val="0"/>
              <w:snapToGrid w:val="0"/>
              <w:spacing w:line="300" w:lineRule="exact"/>
              <w:jc w:val="center"/>
              <w:rPr>
                <w:rFonts w:ascii="宋体" w:eastAsia="楷体" w:hAnsi="宋体" w:cs="Times New Roman"/>
                <w:sz w:val="18"/>
                <w:szCs w:val="20"/>
              </w:rPr>
            </w:pPr>
            <w:r>
              <w:rPr>
                <w:rFonts w:ascii="宋体" w:eastAsia="楷体" w:hAnsi="宋体" w:cs="Times New Roman" w:hint="eastAsia"/>
                <w:sz w:val="18"/>
                <w:szCs w:val="20"/>
              </w:rPr>
              <w:t>总计（</w:t>
            </w:r>
            <w:r>
              <w:rPr>
                <w:rFonts w:ascii="宋体" w:eastAsia="楷体" w:hAnsi="宋体" w:cs="Times New Roman" w:hint="eastAsia"/>
                <w:sz w:val="18"/>
                <w:szCs w:val="20"/>
              </w:rPr>
              <w:t>100%</w:t>
            </w:r>
            <w:r>
              <w:rPr>
                <w:rFonts w:ascii="宋体" w:eastAsia="楷体" w:hAnsi="宋体" w:cs="Times New Roman" w:hint="eastAsia"/>
                <w:sz w:val="18"/>
                <w:szCs w:val="20"/>
              </w:rPr>
              <w:t>）</w:t>
            </w:r>
          </w:p>
        </w:tc>
        <w:tc>
          <w:tcPr>
            <w:tcW w:w="448" w:type="dxa"/>
            <w:vAlign w:val="center"/>
          </w:tcPr>
          <w:p w:rsidR="00186D67" w:rsidRDefault="00734B0F">
            <w:pPr>
              <w:adjustRightInd w:val="0"/>
              <w:snapToGrid w:val="0"/>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66</w:t>
            </w:r>
          </w:p>
        </w:tc>
        <w:tc>
          <w:tcPr>
            <w:tcW w:w="660"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161</w:t>
            </w:r>
          </w:p>
        </w:tc>
        <w:tc>
          <w:tcPr>
            <w:tcW w:w="651"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2708</w:t>
            </w:r>
          </w:p>
        </w:tc>
        <w:tc>
          <w:tcPr>
            <w:tcW w:w="65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2064</w:t>
            </w:r>
          </w:p>
        </w:tc>
        <w:tc>
          <w:tcPr>
            <w:tcW w:w="568"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644</w:t>
            </w:r>
          </w:p>
        </w:tc>
        <w:tc>
          <w:tcPr>
            <w:tcW w:w="885"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25%</w:t>
            </w:r>
          </w:p>
        </w:tc>
        <w:tc>
          <w:tcPr>
            <w:tcW w:w="827" w:type="dxa"/>
            <w:vAlign w:val="center"/>
          </w:tcPr>
          <w:p w:rsidR="00186D67" w:rsidRDefault="00734B0F">
            <w:pPr>
              <w:spacing w:line="300" w:lineRule="exact"/>
              <w:jc w:val="center"/>
              <w:rPr>
                <w:rFonts w:ascii="宋体" w:eastAsia="楷体" w:hAnsi="宋体" w:cs="Times New Roman"/>
                <w:sz w:val="18"/>
                <w:szCs w:val="20"/>
              </w:rPr>
            </w:pPr>
            <w:r>
              <w:rPr>
                <w:rFonts w:ascii="宋体" w:eastAsia="楷体" w:hAnsi="宋体" w:cs="Times New Roman" w:hint="eastAsia"/>
                <w:sz w:val="18"/>
                <w:szCs w:val="20"/>
              </w:rPr>
              <w:t>24.01%</w:t>
            </w:r>
          </w:p>
        </w:tc>
      </w:tr>
    </w:tbl>
    <w:p w:rsidR="00186D67" w:rsidRDefault="00734B0F">
      <w:pPr>
        <w:pStyle w:val="2"/>
      </w:pPr>
      <w:bookmarkStart w:id="52" w:name="_Toc50652200"/>
      <w:r>
        <w:lastRenderedPageBreak/>
        <w:t>29.</w:t>
      </w:r>
      <w:r>
        <w:rPr>
          <w:rFonts w:hint="eastAsia"/>
        </w:rPr>
        <w:t>汉语言文学专业的主干学科和核心课程有哪些？</w:t>
      </w:r>
      <w:bookmarkEnd w:id="52"/>
    </w:p>
    <w:p w:rsidR="00186D67" w:rsidRDefault="00734B0F">
      <w:pPr>
        <w:snapToGrid w:val="0"/>
        <w:spacing w:line="360" w:lineRule="exact"/>
        <w:ind w:firstLineChars="200" w:firstLine="480"/>
        <w:rPr>
          <w:rFonts w:ascii="宋体" w:eastAsia="宋体" w:hAnsi="宋体" w:cs="宋体"/>
          <w:sz w:val="24"/>
        </w:rPr>
      </w:pPr>
      <w:r>
        <w:rPr>
          <w:rFonts w:ascii="宋体" w:eastAsia="宋体" w:hAnsi="宋体" w:cs="宋体" w:hint="eastAsia"/>
          <w:sz w:val="24"/>
        </w:rPr>
        <w:t>主干学科：汉语言文学。</w:t>
      </w:r>
    </w:p>
    <w:p w:rsidR="00186D67" w:rsidRDefault="00734B0F">
      <w:pPr>
        <w:snapToGrid w:val="0"/>
        <w:spacing w:line="360" w:lineRule="exact"/>
        <w:ind w:firstLineChars="200" w:firstLine="480"/>
        <w:rPr>
          <w:rFonts w:ascii="宋体" w:eastAsia="楷体" w:hAnsi="宋体" w:cs="Times New Roman"/>
          <w:sz w:val="24"/>
        </w:rPr>
      </w:pPr>
      <w:r>
        <w:rPr>
          <w:rFonts w:ascii="宋体" w:eastAsia="宋体" w:hAnsi="宋体" w:cs="宋体" w:hint="eastAsia"/>
          <w:sz w:val="24"/>
        </w:rPr>
        <w:t>主干课程：文学概论、语言学概论、古代汉语、现代汉语、中国古代文学、中国现代文学、中国当代文学、外国文学、大学写作。</w:t>
      </w:r>
    </w:p>
    <w:p w:rsidR="00186D67" w:rsidRDefault="00734B0F">
      <w:pPr>
        <w:pStyle w:val="2"/>
      </w:pPr>
      <w:bookmarkStart w:id="53" w:name="_Toc50652201"/>
      <w:r>
        <w:t>30.</w:t>
      </w:r>
      <w:r>
        <w:rPr>
          <w:rFonts w:hint="eastAsia"/>
        </w:rPr>
        <w:t>汉语言文学专业有哪些特色和优势课程？</w:t>
      </w:r>
      <w:bookmarkEnd w:id="53"/>
    </w:p>
    <w:tbl>
      <w:tblPr>
        <w:tblW w:w="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034"/>
        <w:gridCol w:w="4400"/>
      </w:tblGrid>
      <w:tr w:rsidR="00186D67">
        <w:trPr>
          <w:cantSplit/>
          <w:jc w:val="center"/>
        </w:trPr>
        <w:tc>
          <w:tcPr>
            <w:tcW w:w="1889" w:type="dxa"/>
            <w:gridSpan w:val="2"/>
            <w:shd w:val="clear" w:color="auto" w:fill="DCE6F2"/>
            <w:vAlign w:val="center"/>
          </w:tcPr>
          <w:p w:rsidR="00186D67" w:rsidRDefault="00734B0F">
            <w:pPr>
              <w:adjustRightInd w:val="0"/>
              <w:snapToGrid w:val="0"/>
              <w:spacing w:before="40" w:after="40" w:line="360" w:lineRule="exact"/>
              <w:jc w:val="center"/>
              <w:rPr>
                <w:rFonts w:ascii="仿宋" w:eastAsia="仿宋" w:hAnsi="仿宋" w:cs="仿宋"/>
                <w:b/>
                <w:bCs/>
                <w:szCs w:val="21"/>
              </w:rPr>
            </w:pPr>
            <w:r>
              <w:rPr>
                <w:rFonts w:ascii="仿宋" w:eastAsia="仿宋" w:hAnsi="仿宋" w:cs="仿宋" w:hint="eastAsia"/>
                <w:b/>
                <w:bCs/>
                <w:szCs w:val="21"/>
              </w:rPr>
              <w:t>特色指标点</w:t>
            </w:r>
          </w:p>
        </w:tc>
        <w:tc>
          <w:tcPr>
            <w:tcW w:w="4400" w:type="dxa"/>
            <w:shd w:val="clear" w:color="auto" w:fill="DCE6F2"/>
            <w:vAlign w:val="center"/>
          </w:tcPr>
          <w:p w:rsidR="00186D67" w:rsidRDefault="00734B0F">
            <w:pPr>
              <w:adjustRightInd w:val="0"/>
              <w:snapToGrid w:val="0"/>
              <w:spacing w:before="40" w:after="40" w:line="360" w:lineRule="exact"/>
              <w:jc w:val="center"/>
              <w:rPr>
                <w:rFonts w:ascii="仿宋" w:eastAsia="仿宋" w:hAnsi="仿宋" w:cs="仿宋"/>
                <w:b/>
                <w:bCs/>
                <w:szCs w:val="21"/>
              </w:rPr>
            </w:pPr>
            <w:r>
              <w:rPr>
                <w:rFonts w:ascii="仿宋" w:eastAsia="仿宋" w:hAnsi="仿宋" w:cs="仿宋" w:hint="eastAsia"/>
                <w:b/>
                <w:bCs/>
                <w:szCs w:val="21"/>
              </w:rPr>
              <w:t>支撑指标点的课程</w:t>
            </w:r>
          </w:p>
        </w:tc>
      </w:tr>
      <w:tr w:rsidR="00186D67">
        <w:trPr>
          <w:cantSplit/>
          <w:jc w:val="center"/>
        </w:trPr>
        <w:tc>
          <w:tcPr>
            <w:tcW w:w="1889" w:type="dxa"/>
            <w:gridSpan w:val="2"/>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师德修养课程</w:t>
            </w:r>
          </w:p>
        </w:tc>
        <w:tc>
          <w:tcPr>
            <w:tcW w:w="4400" w:type="dxa"/>
            <w:vAlign w:val="center"/>
          </w:tcPr>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课程：《思想道德与法律基础》、《中国近现代史纲要》、《马克思主义基本原理》、《形势与政策》、《毛泽东思想和中国特色社会主义理论体系概论》、《形势与政策》、《教师职业道德与法规》</w:t>
            </w:r>
          </w:p>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实践：《职业生涯与发展规划》、《就业指导》、</w:t>
            </w:r>
          </w:p>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活动：相关作业、毕业论文、师德讲座</w:t>
            </w:r>
          </w:p>
        </w:tc>
      </w:tr>
      <w:tr w:rsidR="00186D67">
        <w:trPr>
          <w:cantSplit/>
          <w:trHeight w:val="157"/>
          <w:jc w:val="center"/>
        </w:trPr>
        <w:tc>
          <w:tcPr>
            <w:tcW w:w="855" w:type="dxa"/>
            <w:vMerge w:val="restart"/>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四维</w:t>
            </w:r>
          </w:p>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一体</w:t>
            </w:r>
          </w:p>
        </w:tc>
        <w:tc>
          <w:tcPr>
            <w:tcW w:w="1034" w:type="dxa"/>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诵读</w:t>
            </w:r>
          </w:p>
        </w:tc>
        <w:tc>
          <w:tcPr>
            <w:tcW w:w="4400" w:type="dxa"/>
            <w:vAlign w:val="center"/>
          </w:tcPr>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双百计划：百篇经典作品阅读、古诗文百篇经典作品背诵过级。</w:t>
            </w:r>
          </w:p>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课程：《古诗文吟诵与创作》、《朗诵训练》、《普通话训练》、《朗诵训练》、《古诗文吟诵与创作》、</w:t>
            </w:r>
          </w:p>
        </w:tc>
      </w:tr>
      <w:tr w:rsidR="00186D67">
        <w:trPr>
          <w:cantSplit/>
          <w:trHeight w:val="157"/>
          <w:jc w:val="center"/>
        </w:trPr>
        <w:tc>
          <w:tcPr>
            <w:tcW w:w="855" w:type="dxa"/>
            <w:vMerge/>
            <w:vAlign w:val="center"/>
          </w:tcPr>
          <w:p w:rsidR="00186D67" w:rsidRDefault="00186D67">
            <w:pPr>
              <w:spacing w:before="40" w:after="40" w:line="320" w:lineRule="exact"/>
              <w:jc w:val="center"/>
              <w:rPr>
                <w:rFonts w:ascii="宋体" w:eastAsia="楷体" w:hAnsi="宋体" w:cs="Times New Roman"/>
                <w:sz w:val="22"/>
              </w:rPr>
            </w:pPr>
          </w:p>
        </w:tc>
        <w:tc>
          <w:tcPr>
            <w:tcW w:w="1034" w:type="dxa"/>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写作</w:t>
            </w:r>
          </w:p>
        </w:tc>
        <w:tc>
          <w:tcPr>
            <w:tcW w:w="4400" w:type="dxa"/>
            <w:vAlign w:val="center"/>
          </w:tcPr>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6611</w:t>
            </w:r>
            <w:r>
              <w:rPr>
                <w:rFonts w:ascii="宋体" w:eastAsia="楷体" w:hAnsi="宋体" w:cs="Times New Roman" w:hint="eastAsia"/>
                <w:sz w:val="22"/>
              </w:rPr>
              <w:t>计划：《</w:t>
            </w:r>
            <w:r>
              <w:rPr>
                <w:rFonts w:ascii="宋体" w:eastAsia="楷体" w:hAnsi="宋体" w:cs="Times New Roman" w:hint="eastAsia"/>
                <w:sz w:val="22"/>
              </w:rPr>
              <w:t>60</w:t>
            </w:r>
            <w:r>
              <w:rPr>
                <w:rFonts w:ascii="宋体" w:eastAsia="楷体" w:hAnsi="宋体" w:cs="Times New Roman" w:hint="eastAsia"/>
                <w:sz w:val="22"/>
              </w:rPr>
              <w:t>篇作文训练》、《</w:t>
            </w:r>
            <w:r>
              <w:rPr>
                <w:rFonts w:ascii="宋体" w:eastAsia="楷体" w:hAnsi="宋体" w:cs="Times New Roman" w:hint="eastAsia"/>
                <w:sz w:val="22"/>
              </w:rPr>
              <w:t>6</w:t>
            </w:r>
            <w:r>
              <w:rPr>
                <w:rFonts w:ascii="宋体" w:eastAsia="楷体" w:hAnsi="宋体" w:cs="Times New Roman" w:hint="eastAsia"/>
                <w:sz w:val="22"/>
              </w:rPr>
              <w:t>篇书评》、《学年论文》、《毕业论文设计》、《学术论文规范与训练》《创意写作》、</w:t>
            </w:r>
          </w:p>
        </w:tc>
      </w:tr>
      <w:tr w:rsidR="00186D67">
        <w:trPr>
          <w:cantSplit/>
          <w:trHeight w:val="157"/>
          <w:jc w:val="center"/>
        </w:trPr>
        <w:tc>
          <w:tcPr>
            <w:tcW w:w="855" w:type="dxa"/>
            <w:vMerge/>
            <w:vAlign w:val="center"/>
          </w:tcPr>
          <w:p w:rsidR="00186D67" w:rsidRDefault="00186D67">
            <w:pPr>
              <w:spacing w:before="40" w:after="40" w:line="320" w:lineRule="exact"/>
              <w:rPr>
                <w:rFonts w:ascii="宋体" w:eastAsia="楷体" w:hAnsi="宋体" w:cs="Times New Roman"/>
                <w:sz w:val="22"/>
              </w:rPr>
            </w:pPr>
          </w:p>
        </w:tc>
        <w:tc>
          <w:tcPr>
            <w:tcW w:w="1034" w:type="dxa"/>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三笔字</w:t>
            </w:r>
          </w:p>
        </w:tc>
        <w:tc>
          <w:tcPr>
            <w:tcW w:w="4400" w:type="dxa"/>
            <w:vAlign w:val="center"/>
          </w:tcPr>
          <w:p w:rsidR="00186D67" w:rsidRDefault="00734B0F">
            <w:pPr>
              <w:spacing w:line="280" w:lineRule="exact"/>
              <w:rPr>
                <w:rFonts w:ascii="宋体" w:eastAsia="楷体" w:hAnsi="宋体" w:cs="Times New Roman"/>
                <w:sz w:val="22"/>
              </w:rPr>
            </w:pPr>
            <w:r>
              <w:rPr>
                <w:rFonts w:ascii="宋体" w:eastAsia="楷体" w:hAnsi="宋体" w:cs="Times New Roman" w:hint="eastAsia"/>
                <w:sz w:val="22"/>
              </w:rPr>
              <w:t>“</w:t>
            </w:r>
            <w:r>
              <w:rPr>
                <w:rFonts w:ascii="宋体" w:eastAsia="楷体" w:hAnsi="宋体" w:cs="Times New Roman" w:hint="eastAsia"/>
                <w:sz w:val="22"/>
              </w:rPr>
              <w:t>111</w:t>
            </w:r>
            <w:r>
              <w:rPr>
                <w:rFonts w:ascii="宋体" w:eastAsia="楷体" w:hAnsi="宋体" w:cs="Times New Roman" w:hint="eastAsia"/>
                <w:sz w:val="22"/>
              </w:rPr>
              <w:t>”计划：《三笔字训练》（每天一练、每周一展、每学期一赛）</w:t>
            </w:r>
          </w:p>
        </w:tc>
      </w:tr>
      <w:tr w:rsidR="00186D67">
        <w:trPr>
          <w:cantSplit/>
          <w:trHeight w:val="157"/>
          <w:jc w:val="center"/>
        </w:trPr>
        <w:tc>
          <w:tcPr>
            <w:tcW w:w="855" w:type="dxa"/>
            <w:vMerge/>
            <w:vAlign w:val="center"/>
          </w:tcPr>
          <w:p w:rsidR="00186D67" w:rsidRDefault="00186D67">
            <w:pPr>
              <w:spacing w:before="40" w:after="40" w:line="320" w:lineRule="exact"/>
              <w:rPr>
                <w:rFonts w:ascii="宋体" w:eastAsia="楷体" w:hAnsi="宋体" w:cs="Times New Roman"/>
                <w:sz w:val="22"/>
              </w:rPr>
            </w:pPr>
          </w:p>
        </w:tc>
        <w:tc>
          <w:tcPr>
            <w:tcW w:w="1034" w:type="dxa"/>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展演</w:t>
            </w:r>
          </w:p>
        </w:tc>
        <w:tc>
          <w:tcPr>
            <w:tcW w:w="4400" w:type="dxa"/>
            <w:vAlign w:val="center"/>
          </w:tcPr>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吟诵、诵读课期末展演</w:t>
            </w:r>
          </w:p>
        </w:tc>
      </w:tr>
      <w:tr w:rsidR="00186D67">
        <w:trPr>
          <w:cantSplit/>
          <w:jc w:val="center"/>
        </w:trPr>
        <w:tc>
          <w:tcPr>
            <w:tcW w:w="1889" w:type="dxa"/>
            <w:gridSpan w:val="2"/>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lastRenderedPageBreak/>
              <w:t>服务中学教学</w:t>
            </w:r>
          </w:p>
        </w:tc>
        <w:tc>
          <w:tcPr>
            <w:tcW w:w="4400" w:type="dxa"/>
            <w:vAlign w:val="center"/>
          </w:tcPr>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试教》、《中学语文修辞实践》、《文学文本分析理论与实践》、《中学语文课堂教学优秀案例分析》、《中学语文备课训练》、《语文教学技能训练》、《学科教学研究与设计》、《教育见习》、《毕业实习》、《班主任工作》、《中学教育与管理》</w:t>
            </w:r>
          </w:p>
        </w:tc>
      </w:tr>
      <w:tr w:rsidR="00186D67">
        <w:trPr>
          <w:cantSplit/>
          <w:jc w:val="center"/>
        </w:trPr>
        <w:tc>
          <w:tcPr>
            <w:tcW w:w="1889" w:type="dxa"/>
            <w:gridSpan w:val="2"/>
            <w:vAlign w:val="center"/>
          </w:tcPr>
          <w:p w:rsidR="00186D67" w:rsidRDefault="00734B0F">
            <w:pPr>
              <w:spacing w:before="40" w:after="40" w:line="320" w:lineRule="exact"/>
              <w:jc w:val="center"/>
              <w:rPr>
                <w:rFonts w:ascii="宋体" w:eastAsia="楷体" w:hAnsi="宋体" w:cs="Times New Roman"/>
                <w:sz w:val="22"/>
              </w:rPr>
            </w:pPr>
            <w:r>
              <w:rPr>
                <w:rFonts w:ascii="宋体" w:eastAsia="楷体" w:hAnsi="宋体" w:cs="Times New Roman" w:hint="eastAsia"/>
                <w:sz w:val="22"/>
              </w:rPr>
              <w:t>专业基础</w:t>
            </w:r>
          </w:p>
        </w:tc>
        <w:tc>
          <w:tcPr>
            <w:tcW w:w="4400" w:type="dxa"/>
            <w:vAlign w:val="center"/>
          </w:tcPr>
          <w:p w:rsidR="00186D67" w:rsidRDefault="00734B0F">
            <w:pPr>
              <w:spacing w:line="280" w:lineRule="exact"/>
              <w:ind w:firstLineChars="200" w:firstLine="440"/>
              <w:rPr>
                <w:rFonts w:ascii="宋体" w:eastAsia="楷体" w:hAnsi="宋体" w:cs="Times New Roman"/>
                <w:sz w:val="22"/>
              </w:rPr>
            </w:pPr>
            <w:r>
              <w:rPr>
                <w:rFonts w:ascii="宋体" w:eastAsia="楷体" w:hAnsi="宋体" w:cs="Times New Roman" w:hint="eastAsia"/>
                <w:sz w:val="22"/>
              </w:rPr>
              <w:t>《大学写作》、《语言学概论》、《文学概论》、《中国古代文学》、《中国现代文学》、《中国当代文学》、《外国文学》、《古代汉语》、《现代汉语》</w:t>
            </w:r>
          </w:p>
        </w:tc>
      </w:tr>
    </w:tbl>
    <w:p w:rsidR="00186D67" w:rsidRDefault="00734B0F">
      <w:pPr>
        <w:pStyle w:val="2"/>
      </w:pPr>
      <w:bookmarkStart w:id="54" w:name="_Toc50652202"/>
      <w:r>
        <w:t>31.</w:t>
      </w:r>
      <w:r>
        <w:rPr>
          <w:rFonts w:hint="eastAsia"/>
        </w:rPr>
        <w:t>汉语言文学专业的教育实践是如何开展的？</w:t>
      </w:r>
      <w:bookmarkEnd w:id="54"/>
    </w:p>
    <w:p w:rsidR="00186D67" w:rsidRDefault="00734B0F">
      <w:pPr>
        <w:spacing w:line="360" w:lineRule="exact"/>
        <w:ind w:firstLineChars="200" w:firstLine="480"/>
        <w:rPr>
          <w:rFonts w:ascii="宋体" w:eastAsia="楷体" w:hAnsi="宋体" w:cs="Times New Roman"/>
          <w:sz w:val="24"/>
        </w:rPr>
      </w:pPr>
      <w:r>
        <w:rPr>
          <w:rFonts w:ascii="宋体" w:eastAsia="楷体" w:hAnsi="宋体" w:cs="Times New Roman"/>
          <w:noProof/>
          <w:sz w:val="24"/>
        </w:rPr>
        <w:drawing>
          <wp:anchor distT="0" distB="0" distL="0" distR="0" simplePos="0" relativeHeight="251658240" behindDoc="0" locked="0" layoutInCell="1" allowOverlap="1">
            <wp:simplePos x="0" y="0"/>
            <wp:positionH relativeFrom="column">
              <wp:posOffset>-410845</wp:posOffset>
            </wp:positionH>
            <wp:positionV relativeFrom="paragraph">
              <wp:posOffset>106680</wp:posOffset>
            </wp:positionV>
            <wp:extent cx="4464050" cy="3550920"/>
            <wp:effectExtent l="0" t="0" r="1270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464050" cy="3550920"/>
                    </a:xfrm>
                    <a:prstGeom prst="rect">
                      <a:avLst/>
                    </a:prstGeom>
                    <a:noFill/>
                    <a:ln>
                      <a:noFill/>
                    </a:ln>
                  </pic:spPr>
                </pic:pic>
              </a:graphicData>
            </a:graphic>
          </wp:anchor>
        </w:drawing>
      </w: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ind w:firstLineChars="200" w:firstLine="480"/>
        <w:rPr>
          <w:rFonts w:ascii="宋体" w:eastAsia="楷体" w:hAnsi="宋体" w:cs="Times New Roman"/>
          <w:sz w:val="24"/>
        </w:rPr>
      </w:pPr>
    </w:p>
    <w:p w:rsidR="00186D67" w:rsidRDefault="00186D67">
      <w:pPr>
        <w:spacing w:line="360" w:lineRule="exact"/>
        <w:rPr>
          <w:rFonts w:ascii="宋体" w:eastAsia="楷体" w:hAnsi="宋体" w:cs="Times New Roman"/>
          <w:sz w:val="24"/>
        </w:rPr>
      </w:pPr>
    </w:p>
    <w:p w:rsidR="00186D67" w:rsidRDefault="00734B0F">
      <w:pPr>
        <w:spacing w:line="400" w:lineRule="exact"/>
        <w:ind w:firstLineChars="200" w:firstLine="480"/>
        <w:rPr>
          <w:rFonts w:ascii="宋体" w:eastAsia="楷体" w:hAnsi="宋体" w:cs="Times New Roman"/>
          <w:sz w:val="24"/>
        </w:rPr>
      </w:pPr>
      <w:r>
        <w:rPr>
          <w:rFonts w:ascii="宋体" w:eastAsia="宋体" w:hAnsi="宋体" w:cs="宋体" w:hint="eastAsia"/>
          <w:sz w:val="24"/>
        </w:rPr>
        <w:t>贯彻“</w:t>
      </w:r>
      <w:proofErr w:type="gramStart"/>
      <w:r>
        <w:rPr>
          <w:rFonts w:ascii="宋体" w:eastAsia="宋体" w:hAnsi="宋体" w:cs="宋体" w:hint="eastAsia"/>
          <w:sz w:val="24"/>
        </w:rPr>
        <w:t>践行</w:t>
      </w:r>
      <w:proofErr w:type="gramEnd"/>
      <w:r>
        <w:rPr>
          <w:rFonts w:ascii="宋体" w:eastAsia="宋体" w:hAnsi="宋体" w:cs="宋体" w:hint="eastAsia"/>
          <w:sz w:val="24"/>
        </w:rPr>
        <w:t>师德</w:t>
      </w:r>
      <w:r>
        <w:rPr>
          <w:rFonts w:ascii="宋体" w:eastAsia="宋体" w:hAnsi="宋体" w:cs="宋体" w:hint="eastAsia"/>
          <w:sz w:val="24"/>
        </w:rPr>
        <w:t>,</w:t>
      </w:r>
      <w:r>
        <w:rPr>
          <w:rFonts w:ascii="宋体" w:eastAsia="宋体" w:hAnsi="宋体" w:cs="宋体" w:hint="eastAsia"/>
          <w:sz w:val="24"/>
        </w:rPr>
        <w:t>学会教学</w:t>
      </w:r>
      <w:r>
        <w:rPr>
          <w:rFonts w:ascii="宋体" w:eastAsia="宋体" w:hAnsi="宋体" w:cs="宋体" w:hint="eastAsia"/>
          <w:sz w:val="24"/>
        </w:rPr>
        <w:t>,</w:t>
      </w:r>
      <w:r>
        <w:rPr>
          <w:rFonts w:ascii="宋体" w:eastAsia="宋体" w:hAnsi="宋体" w:cs="宋体" w:hint="eastAsia"/>
          <w:sz w:val="24"/>
        </w:rPr>
        <w:t>学会育人</w:t>
      </w:r>
      <w:r>
        <w:rPr>
          <w:rFonts w:ascii="宋体" w:eastAsia="宋体" w:hAnsi="宋体" w:cs="宋体" w:hint="eastAsia"/>
          <w:sz w:val="24"/>
        </w:rPr>
        <w:t>,</w:t>
      </w:r>
      <w:r>
        <w:rPr>
          <w:rFonts w:ascii="宋体" w:eastAsia="宋体" w:hAnsi="宋体" w:cs="宋体" w:hint="eastAsia"/>
          <w:sz w:val="24"/>
        </w:rPr>
        <w:t>学会发展”人才培养理念，把师德教育放在首位并贯彻始终。建构专业实践和教育实践有机结合，教育见习、教育实习、教育研习相互贯通的实践教学体系。主要表现在：</w:t>
      </w:r>
    </w:p>
    <w:p w:rsidR="00186D67" w:rsidRDefault="00734B0F">
      <w:pPr>
        <w:snapToGrid w:val="0"/>
        <w:spacing w:before="240" w:after="60"/>
        <w:ind w:firstLineChars="200" w:firstLine="482"/>
        <w:rPr>
          <w:rFonts w:ascii="楷体" w:eastAsia="楷体" w:hAnsi="楷体" w:cs="楷体"/>
          <w:b/>
          <w:sz w:val="24"/>
          <w:szCs w:val="24"/>
        </w:rPr>
      </w:pPr>
      <w:r>
        <w:rPr>
          <w:rFonts w:ascii="楷体" w:eastAsia="楷体" w:hAnsi="楷体" w:cs="楷体" w:hint="eastAsia"/>
          <w:b/>
          <w:sz w:val="24"/>
          <w:szCs w:val="24"/>
        </w:rPr>
        <w:lastRenderedPageBreak/>
        <w:t>教育见习与教育实习、教育研习相互贯通</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教育见习安排在大一到大三的不同学期，教育见习的方式较为灵活：中学语文示范课观摩、中学语文教学比赛与点评观演、中学一线教师大讲堂等，学院也会不定期举行中学兼职教师的座谈交流会。另外，教育实习的第一二周一般也安排学生的见习活动。教育实习安排在第</w:t>
      </w:r>
      <w:r>
        <w:rPr>
          <w:rFonts w:ascii="宋体" w:eastAsia="宋体" w:hAnsi="宋体" w:cs="宋体" w:hint="eastAsia"/>
          <w:sz w:val="24"/>
        </w:rPr>
        <w:t>7</w:t>
      </w:r>
      <w:r>
        <w:rPr>
          <w:rFonts w:ascii="宋体" w:eastAsia="宋体" w:hAnsi="宋体" w:cs="宋体" w:hint="eastAsia"/>
          <w:sz w:val="24"/>
        </w:rPr>
        <w:t>学期，有时也会根据地方教育局和中学需求安排在</w:t>
      </w:r>
      <w:r>
        <w:rPr>
          <w:rFonts w:ascii="宋体" w:eastAsia="宋体" w:hAnsi="宋体" w:cs="宋体" w:hint="eastAsia"/>
          <w:sz w:val="24"/>
        </w:rPr>
        <w:t>第</w:t>
      </w:r>
      <w:r>
        <w:rPr>
          <w:rFonts w:ascii="宋体" w:eastAsia="宋体" w:hAnsi="宋体" w:cs="宋体" w:hint="eastAsia"/>
          <w:sz w:val="24"/>
        </w:rPr>
        <w:t>6</w:t>
      </w:r>
      <w:r>
        <w:rPr>
          <w:rFonts w:ascii="宋体" w:eastAsia="宋体" w:hAnsi="宋体" w:cs="宋体" w:hint="eastAsia"/>
          <w:sz w:val="24"/>
        </w:rPr>
        <w:t>学期。教育实习选派教学经验丰富的带队老师</w:t>
      </w:r>
      <w:r>
        <w:rPr>
          <w:rFonts w:ascii="宋体" w:eastAsia="宋体" w:hAnsi="宋体" w:cs="宋体" w:hint="eastAsia"/>
          <w:sz w:val="24"/>
        </w:rPr>
        <w:t>,</w:t>
      </w:r>
      <w:r>
        <w:rPr>
          <w:rFonts w:ascii="宋体" w:eastAsia="宋体" w:hAnsi="宋体" w:cs="宋体" w:hint="eastAsia"/>
          <w:sz w:val="24"/>
        </w:rPr>
        <w:t>对实习生的教案编写、试讲、授课、听课、评课、教学反思、班主任工作、实习总结等各环节严格把关</w:t>
      </w:r>
      <w:r>
        <w:rPr>
          <w:rFonts w:ascii="宋体" w:eastAsia="宋体" w:hAnsi="宋体" w:cs="宋体" w:hint="eastAsia"/>
          <w:sz w:val="24"/>
        </w:rPr>
        <w:t xml:space="preserve">, </w:t>
      </w:r>
      <w:r>
        <w:rPr>
          <w:rFonts w:ascii="宋体" w:eastAsia="宋体" w:hAnsi="宋体" w:cs="宋体" w:hint="eastAsia"/>
          <w:sz w:val="24"/>
        </w:rPr>
        <w:t>使学生增强切身感受</w:t>
      </w:r>
      <w:r>
        <w:rPr>
          <w:rFonts w:ascii="宋体" w:eastAsia="宋体" w:hAnsi="宋体" w:cs="宋体" w:hint="eastAsia"/>
          <w:sz w:val="24"/>
        </w:rPr>
        <w:t xml:space="preserve">, </w:t>
      </w:r>
      <w:r>
        <w:rPr>
          <w:rFonts w:ascii="宋体" w:eastAsia="宋体" w:hAnsi="宋体" w:cs="宋体" w:hint="eastAsia"/>
          <w:sz w:val="24"/>
        </w:rPr>
        <w:t>增强责任感和使命感</w:t>
      </w:r>
      <w:r>
        <w:rPr>
          <w:rFonts w:ascii="宋体" w:eastAsia="宋体" w:hAnsi="宋体" w:cs="宋体" w:hint="eastAsia"/>
          <w:sz w:val="24"/>
        </w:rPr>
        <w:t xml:space="preserve">, </w:t>
      </w:r>
      <w:r>
        <w:rPr>
          <w:rFonts w:ascii="宋体" w:eastAsia="宋体" w:hAnsi="宋体" w:cs="宋体" w:hint="eastAsia"/>
          <w:sz w:val="24"/>
        </w:rPr>
        <w:t>切实提高教学技能。</w:t>
      </w:r>
    </w:p>
    <w:p w:rsidR="00186D67" w:rsidRDefault="00734B0F">
      <w:pPr>
        <w:pStyle w:val="2"/>
      </w:pPr>
      <w:bookmarkStart w:id="55" w:name="_Toc50652203"/>
      <w:r>
        <w:t>32.</w:t>
      </w:r>
      <w:r>
        <w:rPr>
          <w:rFonts w:hint="eastAsia"/>
        </w:rPr>
        <w:t>汉语言文学专业怎样在学生中开展自我监测、评价与学业预警？</w:t>
      </w:r>
      <w:bookmarkEnd w:id="55"/>
    </w:p>
    <w:p w:rsidR="00186D67" w:rsidRDefault="00734B0F">
      <w:pPr>
        <w:snapToGrid w:val="0"/>
        <w:spacing w:line="380" w:lineRule="exact"/>
        <w:ind w:firstLineChars="200" w:firstLine="480"/>
        <w:rPr>
          <w:rFonts w:ascii="宋体" w:eastAsia="宋体" w:hAnsi="宋体" w:cs="宋体"/>
          <w:sz w:val="24"/>
        </w:rPr>
      </w:pPr>
      <w:r>
        <w:rPr>
          <w:rFonts w:ascii="宋体" w:eastAsia="宋体" w:hAnsi="宋体" w:cs="宋体" w:hint="eastAsia"/>
          <w:sz w:val="24"/>
        </w:rPr>
        <w:t>学校制定了学生学业发展水平测评标准和综合素质评价方案，采用过程评价、学业期末评价、第二课堂评价等相结合的方式，将学生在思想政治、学业水平、实践能力、团队合作的表现都纳入到综合评价范围内。根据评价结果及时向学生反馈，以便及时</w:t>
      </w:r>
      <w:proofErr w:type="gramStart"/>
      <w:r>
        <w:rPr>
          <w:rFonts w:ascii="宋体" w:eastAsia="宋体" w:hAnsi="宋体" w:cs="宋体" w:hint="eastAsia"/>
          <w:sz w:val="24"/>
        </w:rPr>
        <w:t>作出</w:t>
      </w:r>
      <w:proofErr w:type="gramEnd"/>
      <w:r>
        <w:rPr>
          <w:rFonts w:ascii="宋体" w:eastAsia="宋体" w:hAnsi="宋体" w:cs="宋体" w:hint="eastAsia"/>
          <w:sz w:val="24"/>
        </w:rPr>
        <w:t>整改和提升，学生综</w:t>
      </w:r>
      <w:r>
        <w:rPr>
          <w:rFonts w:ascii="宋体" w:eastAsia="宋体" w:hAnsi="宋体" w:cs="宋体" w:hint="eastAsia"/>
          <w:sz w:val="24"/>
        </w:rPr>
        <w:t>合素质方面发展良好。通过学业预警机制和重点人群跟踪机制，及时发现存在的问题，辅导员、导师、班主任和专业教师深度参与，及时对问题学生进行帮扶指导，引导和促进学生全面发展。</w:t>
      </w:r>
    </w:p>
    <w:p w:rsidR="00186D67" w:rsidRDefault="00734B0F">
      <w:pPr>
        <w:snapToGrid w:val="0"/>
        <w:spacing w:line="380" w:lineRule="exact"/>
        <w:ind w:firstLineChars="200" w:firstLine="480"/>
        <w:rPr>
          <w:rFonts w:ascii="宋体" w:eastAsia="宋体" w:hAnsi="宋体" w:cs="宋体"/>
          <w:sz w:val="24"/>
        </w:rPr>
      </w:pPr>
      <w:r>
        <w:rPr>
          <w:rFonts w:ascii="宋体" w:eastAsia="宋体" w:hAnsi="宋体" w:cs="宋体" w:hint="eastAsia"/>
          <w:sz w:val="24"/>
        </w:rPr>
        <w:lastRenderedPageBreak/>
        <w:t>学院于</w:t>
      </w:r>
      <w:r>
        <w:rPr>
          <w:rFonts w:ascii="宋体" w:eastAsia="宋体" w:hAnsi="宋体" w:cs="宋体" w:hint="eastAsia"/>
          <w:sz w:val="24"/>
        </w:rPr>
        <w:t>2014</w:t>
      </w:r>
      <w:r>
        <w:rPr>
          <w:rFonts w:ascii="宋体" w:eastAsia="宋体" w:hAnsi="宋体" w:cs="宋体" w:hint="eastAsia"/>
          <w:sz w:val="24"/>
        </w:rPr>
        <w:t>年制订《文学院学风预警及帮扶管理制度实施办法》，根据学生学业情况进行具体的劝诫或预警。学院每学期开学初</w:t>
      </w:r>
      <w:r>
        <w:rPr>
          <w:rFonts w:ascii="宋体" w:eastAsia="宋体" w:hAnsi="宋体" w:cs="宋体" w:hint="eastAsia"/>
          <w:sz w:val="24"/>
        </w:rPr>
        <w:t>2</w:t>
      </w:r>
      <w:r>
        <w:rPr>
          <w:rFonts w:ascii="宋体" w:eastAsia="宋体" w:hAnsi="宋体" w:cs="宋体" w:hint="eastAsia"/>
          <w:sz w:val="24"/>
        </w:rPr>
        <w:t>周内对上一学期课程考核不合格的学生进行统计，梳理每位</w:t>
      </w:r>
      <w:proofErr w:type="gramStart"/>
      <w:r>
        <w:rPr>
          <w:rFonts w:ascii="宋体" w:eastAsia="宋体" w:hAnsi="宋体" w:cs="宋体" w:hint="eastAsia"/>
          <w:sz w:val="24"/>
        </w:rPr>
        <w:t>挂科学</w:t>
      </w:r>
      <w:proofErr w:type="gramEnd"/>
      <w:r>
        <w:rPr>
          <w:rFonts w:ascii="宋体" w:eastAsia="宋体" w:hAnsi="宋体" w:cs="宋体" w:hint="eastAsia"/>
          <w:sz w:val="24"/>
        </w:rPr>
        <w:t>生的</w:t>
      </w:r>
      <w:proofErr w:type="gramStart"/>
      <w:r>
        <w:rPr>
          <w:rFonts w:ascii="宋体" w:eastAsia="宋体" w:hAnsi="宋体" w:cs="宋体" w:hint="eastAsia"/>
          <w:sz w:val="24"/>
        </w:rPr>
        <w:t>总挂</w:t>
      </w:r>
      <w:proofErr w:type="gramEnd"/>
      <w:r>
        <w:rPr>
          <w:rFonts w:ascii="宋体" w:eastAsia="宋体" w:hAnsi="宋体" w:cs="宋体" w:hint="eastAsia"/>
          <w:sz w:val="24"/>
        </w:rPr>
        <w:t>科数目、累计总学分、科目类别等，并通知各专业班级的班主任，要求在班会上通报班级</w:t>
      </w:r>
      <w:proofErr w:type="gramStart"/>
      <w:r>
        <w:rPr>
          <w:rFonts w:ascii="宋体" w:eastAsia="宋体" w:hAnsi="宋体" w:cs="宋体" w:hint="eastAsia"/>
          <w:sz w:val="24"/>
        </w:rPr>
        <w:t>学生挂科情</w:t>
      </w:r>
      <w:proofErr w:type="gramEnd"/>
      <w:r>
        <w:rPr>
          <w:rFonts w:ascii="宋体" w:eastAsia="宋体" w:hAnsi="宋体" w:cs="宋体" w:hint="eastAsia"/>
          <w:sz w:val="24"/>
        </w:rPr>
        <w:t>况，并向家长发出预警，提醒学生学业现状，指导帮扶学生</w:t>
      </w:r>
      <w:proofErr w:type="gramStart"/>
      <w:r>
        <w:rPr>
          <w:rFonts w:ascii="宋体" w:eastAsia="宋体" w:hAnsi="宋体" w:cs="宋体" w:hint="eastAsia"/>
          <w:sz w:val="24"/>
        </w:rPr>
        <w:t>找出挂科原</w:t>
      </w:r>
      <w:proofErr w:type="gramEnd"/>
      <w:r>
        <w:rPr>
          <w:rFonts w:ascii="宋体" w:eastAsia="宋体" w:hAnsi="宋体" w:cs="宋体" w:hint="eastAsia"/>
          <w:sz w:val="24"/>
        </w:rPr>
        <w:t>因，总结</w:t>
      </w:r>
      <w:r>
        <w:rPr>
          <w:rFonts w:ascii="宋体" w:eastAsia="宋体" w:hAnsi="宋体" w:cs="宋体" w:hint="eastAsia"/>
          <w:sz w:val="24"/>
        </w:rPr>
        <w:t>经验，做出预警干预措施。在补考前召开考试动员大会，提醒学生认真复习、遵守考场纪律。统计分析，近四个年级考试、考查不及格课程出现在一、二年级各学期，三、四年基本</w:t>
      </w:r>
      <w:proofErr w:type="gramStart"/>
      <w:r>
        <w:rPr>
          <w:rFonts w:ascii="宋体" w:eastAsia="宋体" w:hAnsi="宋体" w:cs="宋体" w:hint="eastAsia"/>
          <w:sz w:val="24"/>
        </w:rPr>
        <w:t>消除挂科现象</w:t>
      </w:r>
      <w:proofErr w:type="gramEnd"/>
      <w:r>
        <w:rPr>
          <w:rFonts w:ascii="宋体" w:eastAsia="宋体" w:hAnsi="宋体" w:cs="宋体" w:hint="eastAsia"/>
          <w:sz w:val="24"/>
        </w:rPr>
        <w:t>，说明思想教育工作做得到位，预警是有成效，措施做法是可行的。近三年本专业学生发展顺利，并顺利获得学位。</w:t>
      </w:r>
    </w:p>
    <w:p w:rsidR="00186D67" w:rsidRDefault="00734B0F">
      <w:pPr>
        <w:pStyle w:val="2"/>
      </w:pPr>
      <w:bookmarkStart w:id="56" w:name="_Toc50652204"/>
      <w:r>
        <w:t>33.</w:t>
      </w:r>
      <w:r>
        <w:rPr>
          <w:rFonts w:hint="eastAsia"/>
        </w:rPr>
        <w:t>汉语言文学专业是如何培养师范生基本技能的？</w:t>
      </w:r>
      <w:bookmarkEnd w:id="56"/>
    </w:p>
    <w:p w:rsidR="00186D67" w:rsidRDefault="00734B0F">
      <w:pPr>
        <w:snapToGrid w:val="0"/>
        <w:spacing w:line="380" w:lineRule="exact"/>
        <w:ind w:firstLineChars="200" w:firstLine="480"/>
        <w:rPr>
          <w:rFonts w:ascii="宋体" w:eastAsia="宋体" w:hAnsi="宋体" w:cs="宋体"/>
          <w:sz w:val="24"/>
        </w:rPr>
      </w:pPr>
      <w:r>
        <w:rPr>
          <w:rFonts w:ascii="宋体" w:eastAsia="宋体" w:hAnsi="宋体" w:cs="宋体" w:hint="eastAsia"/>
          <w:sz w:val="24"/>
        </w:rPr>
        <w:t>师范生技能的训练主要应包括备课、评课、说课、讲课以及教学文件的编写等环节。所有学生学习师范生技能都应该以说课、备课、讲课为主，以评课为辅，同时在此基础上增加一些教育史、师德、教学视频等相关</w:t>
      </w:r>
      <w:r>
        <w:rPr>
          <w:rFonts w:ascii="宋体" w:eastAsia="宋体" w:hAnsi="宋体" w:cs="宋体" w:hint="eastAsia"/>
          <w:sz w:val="24"/>
        </w:rPr>
        <w:t>内容。</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（一）大一阶段，“诵写”训练</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双百”计划（《古诗文百篇经典背诵过级（初级、中级、高级）》、《百篇经典作品阅读》，“双百计划”结合文学院开展的“砚园晨读”计划，加强学生的经典背诵训练。平时结合各专业教师开列的百篇经典阅读，</w:t>
      </w:r>
      <w:r>
        <w:rPr>
          <w:rFonts w:ascii="宋体" w:eastAsia="宋体" w:hAnsi="宋体" w:cs="宋体" w:hint="eastAsia"/>
          <w:sz w:val="24"/>
        </w:rPr>
        <w:lastRenderedPageBreak/>
        <w:t>“双百计划”不仅可以增强记忆力和积累文学素材，而且为其他教学技能的发挥提供了一定的帮助。</w:t>
      </w:r>
      <w:r>
        <w:rPr>
          <w:rFonts w:ascii="宋体" w:eastAsia="宋体" w:hAnsi="宋体" w:cs="宋体" w:hint="eastAsia"/>
          <w:sz w:val="24"/>
        </w:rPr>
        <w:t xml:space="preserve">       </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6611</w:t>
      </w:r>
      <w:r>
        <w:rPr>
          <w:rFonts w:ascii="宋体" w:eastAsia="宋体" w:hAnsi="宋体" w:cs="宋体" w:hint="eastAsia"/>
          <w:sz w:val="24"/>
        </w:rPr>
        <w:t>”计划（大一</w:t>
      </w:r>
      <w:proofErr w:type="gramStart"/>
      <w:r>
        <w:rPr>
          <w:rFonts w:ascii="宋体" w:eastAsia="宋体" w:hAnsi="宋体" w:cs="宋体" w:hint="eastAsia"/>
          <w:sz w:val="24"/>
        </w:rPr>
        <w:t>60</w:t>
      </w:r>
      <w:proofErr w:type="gramEnd"/>
      <w:r>
        <w:rPr>
          <w:rFonts w:ascii="宋体" w:eastAsia="宋体" w:hAnsi="宋体" w:cs="宋体" w:hint="eastAsia"/>
          <w:sz w:val="24"/>
        </w:rPr>
        <w:t>篇作文，大二</w:t>
      </w:r>
      <w:r>
        <w:rPr>
          <w:rFonts w:ascii="宋体" w:eastAsia="宋体" w:hAnsi="宋体" w:cs="宋体" w:hint="eastAsia"/>
          <w:sz w:val="24"/>
        </w:rPr>
        <w:t>6</w:t>
      </w:r>
      <w:r>
        <w:rPr>
          <w:rFonts w:ascii="宋体" w:eastAsia="宋体" w:hAnsi="宋体" w:cs="宋体" w:hint="eastAsia"/>
          <w:sz w:val="24"/>
        </w:rPr>
        <w:t>篇书评，大三</w:t>
      </w:r>
      <w:r>
        <w:rPr>
          <w:rFonts w:ascii="宋体" w:eastAsia="宋体" w:hAnsi="宋体" w:cs="宋体" w:hint="eastAsia"/>
          <w:sz w:val="24"/>
        </w:rPr>
        <w:t>1</w:t>
      </w:r>
      <w:r>
        <w:rPr>
          <w:rFonts w:ascii="宋体" w:eastAsia="宋体" w:hAnsi="宋体" w:cs="宋体" w:hint="eastAsia"/>
          <w:sz w:val="24"/>
        </w:rPr>
        <w:t>篇学年论文，大四</w:t>
      </w:r>
      <w:r>
        <w:rPr>
          <w:rFonts w:ascii="宋体" w:eastAsia="宋体" w:hAnsi="宋体" w:cs="宋体" w:hint="eastAsia"/>
          <w:sz w:val="24"/>
        </w:rPr>
        <w:t>1</w:t>
      </w:r>
      <w:r>
        <w:rPr>
          <w:rFonts w:ascii="宋体" w:eastAsia="宋体" w:hAnsi="宋体" w:cs="宋体" w:hint="eastAsia"/>
          <w:sz w:val="24"/>
        </w:rPr>
        <w:t>篇毕业论文）</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111</w:t>
      </w:r>
      <w:r>
        <w:rPr>
          <w:rFonts w:ascii="宋体" w:eastAsia="宋体" w:hAnsi="宋体" w:cs="宋体" w:hint="eastAsia"/>
          <w:sz w:val="24"/>
        </w:rPr>
        <w:t>”计划（师范生每人一块小黑板，每天一练，每周一展，每学期一赛。推动三笔字（粉笔、钢笔、毛笔）学习。</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（二）大二阶段，“研读”训练</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通过</w:t>
      </w:r>
      <w:r>
        <w:rPr>
          <w:rFonts w:ascii="宋体" w:eastAsia="宋体" w:hAnsi="宋体" w:cs="宋体" w:hint="eastAsia"/>
          <w:sz w:val="24"/>
        </w:rPr>
        <w:t>6</w:t>
      </w:r>
      <w:r>
        <w:rPr>
          <w:rFonts w:ascii="宋体" w:eastAsia="宋体" w:hAnsi="宋体" w:cs="宋体" w:hint="eastAsia"/>
          <w:sz w:val="24"/>
        </w:rPr>
        <w:t>篇书评，引领学生读书的思考与表达，撰写心得体会。另外，大二《社会实践》课与暑假安排的《社会实践调研》报告相结合，训练学生初步的学术能力。</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（三）大三阶段，“说讲”训练</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以说课、试教为主（以课程为主）。在任课老师的指导下，掌握说课、试教的一般方法和规律。选择模板练习说课、试教，然后自己针对中小学教材选择文章设置说课、试教的内容，撰写说课稿、教学设计方案等，然后自行找一</w:t>
      </w:r>
      <w:r>
        <w:rPr>
          <w:rFonts w:ascii="宋体" w:eastAsia="宋体" w:hAnsi="宋体" w:cs="宋体" w:hint="eastAsia"/>
          <w:sz w:val="24"/>
        </w:rPr>
        <w:t>个教室进行模拟练习，必要时让老师或同学进行现场纠正和指导。注意多次练习，并善于总结经验。</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（四）大四阶段，“综合技能”训练</w:t>
      </w:r>
    </w:p>
    <w:p w:rsidR="00186D67" w:rsidRDefault="00734B0F">
      <w:pPr>
        <w:snapToGrid w:val="0"/>
        <w:spacing w:line="340" w:lineRule="exact"/>
        <w:ind w:firstLineChars="200" w:firstLine="480"/>
        <w:rPr>
          <w:rFonts w:ascii="宋体" w:eastAsia="宋体" w:hAnsi="宋体" w:cs="宋体"/>
          <w:sz w:val="24"/>
        </w:rPr>
      </w:pPr>
      <w:r>
        <w:rPr>
          <w:rFonts w:ascii="宋体" w:eastAsia="宋体" w:hAnsi="宋体" w:cs="宋体" w:hint="eastAsia"/>
          <w:sz w:val="24"/>
        </w:rPr>
        <w:t>本阶段主要综合各个阶段的学习，融合各个方面的内容，进行综合性的学习。此类练习可以采用讲课的形式，讲课前设置说课、备课两个内容，讲课时则贯穿了普通话、粉笔字、远程教育资源的运用以及其他教学技能。这样既检验了前几个阶段的学习，同时发现自己的优势和不足，以较好地应对就业。</w:t>
      </w:r>
    </w:p>
    <w:p w:rsidR="00186D67" w:rsidRDefault="00734B0F">
      <w:pPr>
        <w:pStyle w:val="2"/>
      </w:pPr>
      <w:bookmarkStart w:id="57" w:name="_Toc50652205"/>
      <w:r>
        <w:lastRenderedPageBreak/>
        <w:t>34.</w:t>
      </w:r>
      <w:r>
        <w:rPr>
          <w:rFonts w:hint="eastAsia"/>
        </w:rPr>
        <w:t>汉语言文学专业教师科研与教学改革成果怎样？</w:t>
      </w:r>
      <w:bookmarkEnd w:id="57"/>
    </w:p>
    <w:p w:rsidR="00186D67" w:rsidRDefault="00734B0F">
      <w:pPr>
        <w:snapToGrid w:val="0"/>
        <w:spacing w:before="240" w:after="60"/>
        <w:jc w:val="center"/>
        <w:rPr>
          <w:rFonts w:ascii="楷体" w:eastAsia="楷体" w:hAnsi="楷体" w:cs="黑体"/>
          <w:b/>
          <w:szCs w:val="21"/>
        </w:rPr>
      </w:pPr>
      <w:r>
        <w:rPr>
          <w:rFonts w:ascii="楷体" w:eastAsia="楷体" w:hAnsi="楷体" w:cs="黑体" w:hint="eastAsia"/>
          <w:b/>
          <w:szCs w:val="21"/>
        </w:rPr>
        <w:t>近三年科研成果（</w:t>
      </w:r>
      <w:r>
        <w:rPr>
          <w:rFonts w:ascii="楷体" w:eastAsia="楷体" w:hAnsi="楷体" w:cs="黑体" w:hint="eastAsia"/>
          <w:b/>
          <w:szCs w:val="21"/>
        </w:rPr>
        <w:t>2016.1-2019.6</w:t>
      </w:r>
      <w:r>
        <w:rPr>
          <w:rFonts w:ascii="楷体" w:eastAsia="楷体" w:hAnsi="楷体" w:cs="黑体" w:hint="eastAsia"/>
          <w:b/>
          <w:szCs w:val="21"/>
        </w:rPr>
        <w:t>）</w:t>
      </w:r>
    </w:p>
    <w:p w:rsidR="00186D67" w:rsidRDefault="00734B0F">
      <w:pPr>
        <w:snapToGrid w:val="0"/>
        <w:spacing w:line="360" w:lineRule="auto"/>
        <w:jc w:val="center"/>
        <w:rPr>
          <w:rFonts w:ascii="宋体" w:eastAsia="楷体" w:hAnsi="宋体" w:cs="Times New Roman"/>
          <w:sz w:val="24"/>
        </w:rPr>
      </w:pPr>
      <w:r>
        <w:rPr>
          <w:rFonts w:ascii="宋体" w:eastAsia="楷体" w:hAnsi="宋体" w:cs="Times New Roman" w:hint="eastAsia"/>
          <w:sz w:val="24"/>
        </w:rPr>
        <w:t>成果类</w:t>
      </w:r>
    </w:p>
    <w:tbl>
      <w:tblPr>
        <w:tblW w:w="6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116"/>
        <w:gridCol w:w="771"/>
        <w:gridCol w:w="683"/>
        <w:gridCol w:w="717"/>
        <w:gridCol w:w="765"/>
        <w:gridCol w:w="635"/>
        <w:gridCol w:w="533"/>
      </w:tblGrid>
      <w:tr w:rsidR="00186D67">
        <w:trPr>
          <w:trHeight w:val="388"/>
          <w:jc w:val="center"/>
        </w:trPr>
        <w:tc>
          <w:tcPr>
            <w:tcW w:w="2579" w:type="dxa"/>
            <w:gridSpan w:val="2"/>
            <w:shd w:val="clear" w:color="auto" w:fill="DCE6F2"/>
            <w:vAlign w:val="center"/>
          </w:tcPr>
          <w:p w:rsidR="00186D67" w:rsidRDefault="00734B0F">
            <w:pPr>
              <w:snapToGrid w:val="0"/>
              <w:spacing w:before="60" w:after="60"/>
              <w:jc w:val="center"/>
              <w:rPr>
                <w:rFonts w:ascii="仿宋" w:eastAsia="仿宋" w:hAnsi="仿宋" w:cs="仿宋"/>
                <w:b/>
                <w:bCs/>
                <w:szCs w:val="21"/>
              </w:rPr>
            </w:pPr>
            <w:r>
              <w:rPr>
                <w:rFonts w:ascii="仿宋" w:eastAsia="仿宋" w:hAnsi="仿宋" w:cs="仿宋" w:hint="eastAsia"/>
                <w:b/>
                <w:bCs/>
                <w:szCs w:val="21"/>
              </w:rPr>
              <w:t>类</w:t>
            </w:r>
            <w:r>
              <w:rPr>
                <w:rFonts w:ascii="仿宋" w:eastAsia="仿宋" w:hAnsi="仿宋" w:cs="仿宋" w:hint="eastAsia"/>
                <w:b/>
                <w:bCs/>
                <w:szCs w:val="21"/>
              </w:rPr>
              <w:t xml:space="preserve"> </w:t>
            </w:r>
            <w:r>
              <w:rPr>
                <w:rFonts w:ascii="仿宋" w:eastAsia="仿宋" w:hAnsi="仿宋" w:cs="仿宋" w:hint="eastAsia"/>
                <w:b/>
                <w:bCs/>
                <w:szCs w:val="21"/>
              </w:rPr>
              <w:t>别</w:t>
            </w:r>
          </w:p>
        </w:tc>
        <w:tc>
          <w:tcPr>
            <w:tcW w:w="4104" w:type="dxa"/>
            <w:gridSpan w:val="6"/>
            <w:shd w:val="clear" w:color="auto" w:fill="DCE6F2"/>
            <w:vAlign w:val="center"/>
          </w:tcPr>
          <w:p w:rsidR="00186D67" w:rsidRDefault="00734B0F">
            <w:pPr>
              <w:snapToGrid w:val="0"/>
              <w:spacing w:before="60" w:after="60"/>
              <w:jc w:val="center"/>
              <w:rPr>
                <w:rFonts w:ascii="仿宋" w:eastAsia="仿宋" w:hAnsi="仿宋" w:cs="仿宋"/>
                <w:b/>
                <w:bCs/>
                <w:szCs w:val="21"/>
              </w:rPr>
            </w:pPr>
            <w:r>
              <w:rPr>
                <w:rFonts w:ascii="仿宋" w:eastAsia="仿宋" w:hAnsi="仿宋" w:cs="仿宋" w:hint="eastAsia"/>
                <w:b/>
                <w:bCs/>
                <w:szCs w:val="21"/>
              </w:rPr>
              <w:t>数</w:t>
            </w:r>
            <w:r>
              <w:rPr>
                <w:rFonts w:ascii="仿宋" w:eastAsia="仿宋" w:hAnsi="仿宋" w:cs="仿宋" w:hint="eastAsia"/>
                <w:b/>
                <w:bCs/>
                <w:szCs w:val="21"/>
              </w:rPr>
              <w:t xml:space="preserve"> </w:t>
            </w:r>
            <w:r>
              <w:rPr>
                <w:rFonts w:ascii="仿宋" w:eastAsia="仿宋" w:hAnsi="仿宋" w:cs="仿宋" w:hint="eastAsia"/>
                <w:b/>
                <w:bCs/>
                <w:szCs w:val="21"/>
              </w:rPr>
              <w:t>量</w:t>
            </w:r>
          </w:p>
        </w:tc>
      </w:tr>
      <w:tr w:rsidR="00186D67">
        <w:trPr>
          <w:trHeight w:val="274"/>
          <w:jc w:val="center"/>
        </w:trPr>
        <w:tc>
          <w:tcPr>
            <w:tcW w:w="463" w:type="dxa"/>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项目</w:t>
            </w:r>
          </w:p>
        </w:tc>
        <w:tc>
          <w:tcPr>
            <w:tcW w:w="2116" w:type="dxa"/>
            <w:vAlign w:val="center"/>
          </w:tcPr>
          <w:p w:rsidR="00186D67" w:rsidRDefault="00186D67">
            <w:pPr>
              <w:snapToGrid w:val="0"/>
              <w:spacing w:before="60" w:after="60"/>
              <w:jc w:val="center"/>
              <w:rPr>
                <w:rFonts w:ascii="仿宋" w:eastAsia="仿宋" w:hAnsi="仿宋" w:cs="仿宋"/>
                <w:szCs w:val="21"/>
              </w:rPr>
            </w:pP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总数（项）</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国家级</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省部级</w:t>
            </w:r>
          </w:p>
        </w:tc>
        <w:tc>
          <w:tcPr>
            <w:tcW w:w="76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市厅级</w:t>
            </w:r>
          </w:p>
        </w:tc>
        <w:tc>
          <w:tcPr>
            <w:tcW w:w="63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校级</w:t>
            </w:r>
          </w:p>
        </w:tc>
        <w:tc>
          <w:tcPr>
            <w:tcW w:w="53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院级</w:t>
            </w:r>
          </w:p>
        </w:tc>
      </w:tr>
      <w:tr w:rsidR="00186D67">
        <w:trPr>
          <w:trHeight w:val="125"/>
          <w:jc w:val="center"/>
        </w:trPr>
        <w:tc>
          <w:tcPr>
            <w:tcW w:w="463" w:type="dxa"/>
            <w:vMerge/>
          </w:tcPr>
          <w:p w:rsidR="00186D67" w:rsidRDefault="00186D67">
            <w:pPr>
              <w:snapToGrid w:val="0"/>
              <w:spacing w:before="60" w:after="60"/>
              <w:jc w:val="center"/>
              <w:rPr>
                <w:rFonts w:ascii="仿宋" w:eastAsia="仿宋" w:hAnsi="仿宋" w:cs="仿宋"/>
                <w:szCs w:val="21"/>
              </w:rPr>
            </w:pPr>
          </w:p>
        </w:tc>
        <w:tc>
          <w:tcPr>
            <w:tcW w:w="2116"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人文社科研究类立项</w:t>
            </w: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27</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3</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11</w:t>
            </w:r>
          </w:p>
        </w:tc>
        <w:tc>
          <w:tcPr>
            <w:tcW w:w="76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8</w:t>
            </w:r>
          </w:p>
        </w:tc>
        <w:tc>
          <w:tcPr>
            <w:tcW w:w="63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5</w:t>
            </w:r>
          </w:p>
        </w:tc>
        <w:tc>
          <w:tcPr>
            <w:tcW w:w="533" w:type="dxa"/>
          </w:tcPr>
          <w:p w:rsidR="00186D67" w:rsidRDefault="00186D67">
            <w:pPr>
              <w:snapToGrid w:val="0"/>
              <w:spacing w:before="60" w:after="60"/>
              <w:jc w:val="center"/>
              <w:rPr>
                <w:rFonts w:ascii="仿宋" w:eastAsia="仿宋" w:hAnsi="仿宋" w:cs="仿宋"/>
                <w:szCs w:val="21"/>
              </w:rPr>
            </w:pPr>
          </w:p>
        </w:tc>
      </w:tr>
      <w:tr w:rsidR="00186D67">
        <w:trPr>
          <w:trHeight w:val="125"/>
          <w:jc w:val="center"/>
        </w:trPr>
        <w:tc>
          <w:tcPr>
            <w:tcW w:w="463" w:type="dxa"/>
            <w:vMerge/>
          </w:tcPr>
          <w:p w:rsidR="00186D67" w:rsidRDefault="00186D67">
            <w:pPr>
              <w:snapToGrid w:val="0"/>
              <w:spacing w:before="60" w:after="60"/>
              <w:jc w:val="center"/>
              <w:rPr>
                <w:rFonts w:ascii="仿宋" w:eastAsia="仿宋" w:hAnsi="仿宋" w:cs="仿宋"/>
                <w:szCs w:val="21"/>
              </w:rPr>
            </w:pPr>
          </w:p>
        </w:tc>
        <w:tc>
          <w:tcPr>
            <w:tcW w:w="2116"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人文社科研究</w:t>
            </w:r>
            <w:proofErr w:type="gramStart"/>
            <w:r>
              <w:rPr>
                <w:rFonts w:ascii="仿宋" w:eastAsia="仿宋" w:hAnsi="仿宋" w:cs="仿宋" w:hint="eastAsia"/>
                <w:szCs w:val="21"/>
              </w:rPr>
              <w:t>类结项</w:t>
            </w:r>
            <w:proofErr w:type="gramEnd"/>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18</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6</w:t>
            </w:r>
          </w:p>
        </w:tc>
        <w:tc>
          <w:tcPr>
            <w:tcW w:w="76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6</w:t>
            </w:r>
          </w:p>
        </w:tc>
        <w:tc>
          <w:tcPr>
            <w:tcW w:w="63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5</w:t>
            </w:r>
          </w:p>
        </w:tc>
        <w:tc>
          <w:tcPr>
            <w:tcW w:w="533" w:type="dxa"/>
          </w:tcPr>
          <w:p w:rsidR="00186D67" w:rsidRDefault="00186D67">
            <w:pPr>
              <w:snapToGrid w:val="0"/>
              <w:spacing w:before="60" w:after="60"/>
              <w:jc w:val="center"/>
              <w:rPr>
                <w:rFonts w:ascii="仿宋" w:eastAsia="仿宋" w:hAnsi="仿宋" w:cs="仿宋"/>
                <w:szCs w:val="21"/>
              </w:rPr>
            </w:pPr>
          </w:p>
        </w:tc>
      </w:tr>
      <w:tr w:rsidR="00186D67">
        <w:trPr>
          <w:trHeight w:val="125"/>
          <w:jc w:val="center"/>
        </w:trPr>
        <w:tc>
          <w:tcPr>
            <w:tcW w:w="463" w:type="dxa"/>
            <w:vMerge/>
          </w:tcPr>
          <w:p w:rsidR="00186D67" w:rsidRDefault="00186D67">
            <w:pPr>
              <w:snapToGrid w:val="0"/>
              <w:spacing w:before="60" w:after="60"/>
              <w:jc w:val="center"/>
              <w:rPr>
                <w:rFonts w:ascii="仿宋" w:eastAsia="仿宋" w:hAnsi="仿宋" w:cs="仿宋"/>
                <w:szCs w:val="21"/>
              </w:rPr>
            </w:pPr>
          </w:p>
        </w:tc>
        <w:tc>
          <w:tcPr>
            <w:tcW w:w="2116"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教育教学研究类立项</w:t>
            </w: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20</w:t>
            </w:r>
          </w:p>
        </w:tc>
        <w:tc>
          <w:tcPr>
            <w:tcW w:w="683" w:type="dxa"/>
            <w:vAlign w:val="center"/>
          </w:tcPr>
          <w:p w:rsidR="00186D67" w:rsidRDefault="00186D67">
            <w:pPr>
              <w:snapToGrid w:val="0"/>
              <w:spacing w:before="60" w:after="60"/>
              <w:jc w:val="center"/>
              <w:rPr>
                <w:rFonts w:ascii="仿宋" w:eastAsia="仿宋" w:hAnsi="仿宋" w:cs="仿宋"/>
                <w:szCs w:val="21"/>
              </w:rPr>
            </w:pP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5</w:t>
            </w:r>
          </w:p>
        </w:tc>
        <w:tc>
          <w:tcPr>
            <w:tcW w:w="76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4</w:t>
            </w:r>
          </w:p>
        </w:tc>
        <w:tc>
          <w:tcPr>
            <w:tcW w:w="63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11</w:t>
            </w:r>
          </w:p>
        </w:tc>
        <w:tc>
          <w:tcPr>
            <w:tcW w:w="533" w:type="dxa"/>
          </w:tcPr>
          <w:p w:rsidR="00186D67" w:rsidRDefault="00186D67">
            <w:pPr>
              <w:snapToGrid w:val="0"/>
              <w:spacing w:before="60" w:after="60"/>
              <w:jc w:val="center"/>
              <w:rPr>
                <w:rFonts w:ascii="仿宋" w:eastAsia="仿宋" w:hAnsi="仿宋" w:cs="仿宋"/>
                <w:szCs w:val="21"/>
              </w:rPr>
            </w:pPr>
          </w:p>
        </w:tc>
      </w:tr>
      <w:tr w:rsidR="00186D67">
        <w:trPr>
          <w:trHeight w:val="125"/>
          <w:jc w:val="center"/>
        </w:trPr>
        <w:tc>
          <w:tcPr>
            <w:tcW w:w="463" w:type="dxa"/>
            <w:vMerge/>
          </w:tcPr>
          <w:p w:rsidR="00186D67" w:rsidRDefault="00186D67">
            <w:pPr>
              <w:snapToGrid w:val="0"/>
              <w:spacing w:before="60" w:after="60"/>
              <w:jc w:val="center"/>
              <w:rPr>
                <w:rFonts w:ascii="仿宋" w:eastAsia="仿宋" w:hAnsi="仿宋" w:cs="仿宋"/>
                <w:szCs w:val="21"/>
              </w:rPr>
            </w:pPr>
          </w:p>
        </w:tc>
        <w:tc>
          <w:tcPr>
            <w:tcW w:w="2116"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教育教学研究</w:t>
            </w:r>
            <w:proofErr w:type="gramStart"/>
            <w:r>
              <w:rPr>
                <w:rFonts w:ascii="仿宋" w:eastAsia="仿宋" w:hAnsi="仿宋" w:cs="仿宋" w:hint="eastAsia"/>
                <w:szCs w:val="21"/>
              </w:rPr>
              <w:t>类结项</w:t>
            </w:r>
            <w:proofErr w:type="gramEnd"/>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34</w:t>
            </w:r>
          </w:p>
        </w:tc>
        <w:tc>
          <w:tcPr>
            <w:tcW w:w="683" w:type="dxa"/>
            <w:vAlign w:val="center"/>
          </w:tcPr>
          <w:p w:rsidR="00186D67" w:rsidRDefault="00186D67">
            <w:pPr>
              <w:snapToGrid w:val="0"/>
              <w:spacing w:before="60" w:after="60"/>
              <w:jc w:val="center"/>
              <w:rPr>
                <w:rFonts w:ascii="仿宋" w:eastAsia="仿宋" w:hAnsi="仿宋" w:cs="仿宋"/>
                <w:szCs w:val="21"/>
              </w:rPr>
            </w:pP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8</w:t>
            </w:r>
          </w:p>
        </w:tc>
        <w:tc>
          <w:tcPr>
            <w:tcW w:w="76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w:t>
            </w:r>
          </w:p>
        </w:tc>
        <w:tc>
          <w:tcPr>
            <w:tcW w:w="63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13</w:t>
            </w:r>
          </w:p>
        </w:tc>
        <w:tc>
          <w:tcPr>
            <w:tcW w:w="533" w:type="dxa"/>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12</w:t>
            </w:r>
          </w:p>
        </w:tc>
      </w:tr>
      <w:tr w:rsidR="00186D67">
        <w:trPr>
          <w:trHeight w:val="125"/>
          <w:jc w:val="center"/>
        </w:trPr>
        <w:tc>
          <w:tcPr>
            <w:tcW w:w="463" w:type="dxa"/>
            <w:vMerge/>
          </w:tcPr>
          <w:p w:rsidR="00186D67" w:rsidRDefault="00186D67">
            <w:pPr>
              <w:snapToGrid w:val="0"/>
              <w:spacing w:before="60" w:after="60"/>
              <w:jc w:val="center"/>
              <w:rPr>
                <w:rFonts w:ascii="仿宋" w:eastAsia="仿宋" w:hAnsi="仿宋" w:cs="仿宋"/>
                <w:szCs w:val="21"/>
              </w:rPr>
            </w:pPr>
          </w:p>
        </w:tc>
        <w:tc>
          <w:tcPr>
            <w:tcW w:w="2116"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服务地方类项目</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（横向项目）</w:t>
            </w: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15</w:t>
            </w:r>
          </w:p>
        </w:tc>
        <w:tc>
          <w:tcPr>
            <w:tcW w:w="3333" w:type="dxa"/>
            <w:gridSpan w:val="5"/>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其中文学院集体项目</w:t>
            </w:r>
            <w:r>
              <w:rPr>
                <w:rFonts w:ascii="仿宋" w:eastAsia="仿宋" w:hAnsi="仿宋" w:cs="仿宋" w:hint="eastAsia"/>
                <w:szCs w:val="21"/>
              </w:rPr>
              <w:t>6</w:t>
            </w:r>
            <w:r>
              <w:rPr>
                <w:rFonts w:ascii="仿宋" w:eastAsia="仿宋" w:hAnsi="仿宋" w:cs="仿宋" w:hint="eastAsia"/>
                <w:szCs w:val="21"/>
              </w:rPr>
              <w:t>项</w:t>
            </w:r>
          </w:p>
        </w:tc>
      </w:tr>
      <w:tr w:rsidR="00186D67">
        <w:trPr>
          <w:trHeight w:val="539"/>
          <w:jc w:val="center"/>
        </w:trPr>
        <w:tc>
          <w:tcPr>
            <w:tcW w:w="2579" w:type="dxa"/>
            <w:gridSpan w:val="2"/>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论文</w:t>
            </w: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总数（篇）</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核心类</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省级</w:t>
            </w:r>
          </w:p>
        </w:tc>
        <w:tc>
          <w:tcPr>
            <w:tcW w:w="765" w:type="dxa"/>
            <w:vAlign w:val="center"/>
          </w:tcPr>
          <w:p w:rsidR="00186D67" w:rsidRDefault="00734B0F">
            <w:pPr>
              <w:snapToGrid w:val="0"/>
              <w:spacing w:line="300" w:lineRule="exact"/>
              <w:jc w:val="center"/>
              <w:rPr>
                <w:rFonts w:ascii="仿宋" w:eastAsia="仿宋" w:hAnsi="仿宋" w:cs="仿宋"/>
                <w:szCs w:val="21"/>
              </w:rPr>
            </w:pPr>
            <w:r>
              <w:rPr>
                <w:rFonts w:ascii="仿宋" w:eastAsia="仿宋" w:hAnsi="仿宋" w:cs="仿宋" w:hint="eastAsia"/>
                <w:szCs w:val="21"/>
              </w:rPr>
              <w:t>教学研究类</w:t>
            </w:r>
          </w:p>
        </w:tc>
        <w:tc>
          <w:tcPr>
            <w:tcW w:w="1168" w:type="dxa"/>
            <w:gridSpan w:val="2"/>
            <w:vAlign w:val="center"/>
          </w:tcPr>
          <w:p w:rsidR="00186D67" w:rsidRDefault="00734B0F">
            <w:pPr>
              <w:snapToGrid w:val="0"/>
              <w:spacing w:line="300" w:lineRule="exact"/>
              <w:jc w:val="center"/>
              <w:rPr>
                <w:rFonts w:ascii="仿宋" w:eastAsia="仿宋" w:hAnsi="仿宋" w:cs="仿宋"/>
                <w:szCs w:val="21"/>
              </w:rPr>
            </w:pPr>
            <w:r>
              <w:rPr>
                <w:rFonts w:ascii="仿宋" w:eastAsia="仿宋" w:hAnsi="仿宋" w:cs="仿宋" w:hint="eastAsia"/>
                <w:szCs w:val="21"/>
              </w:rPr>
              <w:t>其中</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获奖</w:t>
            </w:r>
          </w:p>
        </w:tc>
      </w:tr>
      <w:tr w:rsidR="00186D67">
        <w:trPr>
          <w:trHeight w:val="125"/>
          <w:jc w:val="center"/>
        </w:trPr>
        <w:tc>
          <w:tcPr>
            <w:tcW w:w="2579" w:type="dxa"/>
            <w:gridSpan w:val="2"/>
            <w:vMerge/>
          </w:tcPr>
          <w:p w:rsidR="00186D67" w:rsidRDefault="00186D67">
            <w:pPr>
              <w:snapToGrid w:val="0"/>
              <w:spacing w:before="60" w:after="60"/>
              <w:jc w:val="left"/>
              <w:rPr>
                <w:rFonts w:ascii="仿宋" w:eastAsia="仿宋" w:hAnsi="仿宋" w:cs="仿宋"/>
                <w:szCs w:val="21"/>
              </w:rPr>
            </w:pP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120</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42</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78</w:t>
            </w:r>
          </w:p>
        </w:tc>
        <w:tc>
          <w:tcPr>
            <w:tcW w:w="765" w:type="dxa"/>
            <w:vAlign w:val="center"/>
          </w:tcPr>
          <w:p w:rsidR="00186D67" w:rsidRDefault="00734B0F">
            <w:pPr>
              <w:snapToGrid w:val="0"/>
              <w:spacing w:line="300" w:lineRule="exact"/>
              <w:jc w:val="center"/>
              <w:rPr>
                <w:rFonts w:ascii="仿宋" w:eastAsia="仿宋" w:hAnsi="仿宋" w:cs="仿宋"/>
                <w:szCs w:val="21"/>
              </w:rPr>
            </w:pPr>
            <w:r>
              <w:rPr>
                <w:rFonts w:ascii="仿宋" w:eastAsia="仿宋" w:hAnsi="仿宋" w:cs="仿宋" w:hint="eastAsia"/>
                <w:szCs w:val="21"/>
              </w:rPr>
              <w:t>12</w:t>
            </w:r>
          </w:p>
        </w:tc>
        <w:tc>
          <w:tcPr>
            <w:tcW w:w="1168" w:type="dxa"/>
            <w:gridSpan w:val="2"/>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6</w:t>
            </w:r>
          </w:p>
        </w:tc>
      </w:tr>
      <w:tr w:rsidR="00186D67">
        <w:trPr>
          <w:trHeight w:val="548"/>
          <w:jc w:val="center"/>
        </w:trPr>
        <w:tc>
          <w:tcPr>
            <w:tcW w:w="2579" w:type="dxa"/>
            <w:gridSpan w:val="2"/>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著作</w:t>
            </w: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总数（部）</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学术</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专著</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教材</w:t>
            </w:r>
          </w:p>
        </w:tc>
        <w:tc>
          <w:tcPr>
            <w:tcW w:w="765" w:type="dxa"/>
            <w:vAlign w:val="center"/>
          </w:tcPr>
          <w:p w:rsidR="00186D67" w:rsidRDefault="00734B0F">
            <w:pPr>
              <w:snapToGrid w:val="0"/>
              <w:spacing w:line="300" w:lineRule="exact"/>
              <w:jc w:val="center"/>
              <w:rPr>
                <w:rFonts w:ascii="仿宋" w:eastAsia="仿宋" w:hAnsi="仿宋" w:cs="仿宋"/>
                <w:szCs w:val="21"/>
              </w:rPr>
            </w:pPr>
            <w:r>
              <w:rPr>
                <w:rFonts w:ascii="仿宋" w:eastAsia="仿宋" w:hAnsi="仿宋" w:cs="仿宋" w:hint="eastAsia"/>
                <w:szCs w:val="21"/>
              </w:rPr>
              <w:t>地方文化</w:t>
            </w:r>
          </w:p>
          <w:p w:rsidR="00186D67" w:rsidRDefault="00734B0F">
            <w:pPr>
              <w:snapToGrid w:val="0"/>
              <w:spacing w:line="300" w:lineRule="exact"/>
              <w:jc w:val="center"/>
              <w:rPr>
                <w:rFonts w:ascii="仿宋" w:eastAsia="仿宋" w:hAnsi="仿宋" w:cs="仿宋"/>
                <w:szCs w:val="21"/>
              </w:rPr>
            </w:pPr>
            <w:r>
              <w:rPr>
                <w:rFonts w:ascii="仿宋" w:eastAsia="仿宋" w:hAnsi="仿宋" w:cs="仿宋" w:hint="eastAsia"/>
                <w:szCs w:val="21"/>
              </w:rPr>
              <w:t>论文集</w:t>
            </w:r>
          </w:p>
        </w:tc>
        <w:tc>
          <w:tcPr>
            <w:tcW w:w="1168" w:type="dxa"/>
            <w:gridSpan w:val="2"/>
            <w:vAlign w:val="center"/>
          </w:tcPr>
          <w:p w:rsidR="00186D67" w:rsidRDefault="00734B0F">
            <w:pPr>
              <w:snapToGrid w:val="0"/>
              <w:spacing w:line="300" w:lineRule="exact"/>
              <w:jc w:val="center"/>
              <w:rPr>
                <w:rFonts w:ascii="仿宋" w:eastAsia="仿宋" w:hAnsi="仿宋" w:cs="仿宋"/>
                <w:szCs w:val="21"/>
              </w:rPr>
            </w:pPr>
            <w:r>
              <w:rPr>
                <w:rFonts w:ascii="仿宋" w:eastAsia="仿宋" w:hAnsi="仿宋" w:cs="仿宋" w:hint="eastAsia"/>
                <w:szCs w:val="21"/>
              </w:rPr>
              <w:t>其中</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获奖</w:t>
            </w:r>
          </w:p>
        </w:tc>
      </w:tr>
      <w:tr w:rsidR="00186D67">
        <w:trPr>
          <w:trHeight w:val="125"/>
          <w:jc w:val="center"/>
        </w:trPr>
        <w:tc>
          <w:tcPr>
            <w:tcW w:w="2579" w:type="dxa"/>
            <w:gridSpan w:val="2"/>
            <w:vMerge/>
          </w:tcPr>
          <w:p w:rsidR="00186D67" w:rsidRDefault="00186D67">
            <w:pPr>
              <w:snapToGrid w:val="0"/>
              <w:spacing w:before="60" w:after="60"/>
              <w:jc w:val="left"/>
              <w:rPr>
                <w:rFonts w:ascii="仿宋" w:eastAsia="仿宋" w:hAnsi="仿宋" w:cs="仿宋"/>
                <w:szCs w:val="21"/>
              </w:rPr>
            </w:pP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11</w:t>
            </w:r>
          </w:p>
        </w:tc>
        <w:tc>
          <w:tcPr>
            <w:tcW w:w="68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8</w:t>
            </w:r>
          </w:p>
        </w:tc>
        <w:tc>
          <w:tcPr>
            <w:tcW w:w="717"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w:t>
            </w:r>
          </w:p>
        </w:tc>
        <w:tc>
          <w:tcPr>
            <w:tcW w:w="765"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w:t>
            </w:r>
          </w:p>
        </w:tc>
        <w:tc>
          <w:tcPr>
            <w:tcW w:w="1168" w:type="dxa"/>
            <w:gridSpan w:val="2"/>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3</w:t>
            </w:r>
          </w:p>
        </w:tc>
      </w:tr>
      <w:tr w:rsidR="00186D67">
        <w:trPr>
          <w:trHeight w:val="554"/>
          <w:jc w:val="center"/>
        </w:trPr>
        <w:tc>
          <w:tcPr>
            <w:tcW w:w="2579" w:type="dxa"/>
            <w:gridSpan w:val="2"/>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学生参与教师科研</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（形式：公开发表论文）</w:t>
            </w: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总数（篇）</w:t>
            </w:r>
          </w:p>
        </w:tc>
        <w:tc>
          <w:tcPr>
            <w:tcW w:w="3333" w:type="dxa"/>
            <w:gridSpan w:val="5"/>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参与人次</w:t>
            </w:r>
          </w:p>
        </w:tc>
      </w:tr>
      <w:tr w:rsidR="00186D67">
        <w:trPr>
          <w:trHeight w:val="125"/>
          <w:jc w:val="center"/>
        </w:trPr>
        <w:tc>
          <w:tcPr>
            <w:tcW w:w="2579" w:type="dxa"/>
            <w:gridSpan w:val="2"/>
            <w:vMerge/>
          </w:tcPr>
          <w:p w:rsidR="00186D67" w:rsidRDefault="00186D67">
            <w:pPr>
              <w:snapToGrid w:val="0"/>
              <w:spacing w:before="60" w:after="60"/>
              <w:jc w:val="left"/>
              <w:rPr>
                <w:rFonts w:ascii="仿宋" w:eastAsia="仿宋" w:hAnsi="仿宋" w:cs="仿宋"/>
                <w:szCs w:val="21"/>
              </w:rPr>
            </w:pPr>
          </w:p>
        </w:tc>
        <w:tc>
          <w:tcPr>
            <w:tcW w:w="77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7</w:t>
            </w:r>
          </w:p>
        </w:tc>
        <w:tc>
          <w:tcPr>
            <w:tcW w:w="3333" w:type="dxa"/>
            <w:gridSpan w:val="5"/>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14</w:t>
            </w:r>
          </w:p>
        </w:tc>
      </w:tr>
    </w:tbl>
    <w:p w:rsidR="00186D67" w:rsidRDefault="00186D67">
      <w:pPr>
        <w:snapToGrid w:val="0"/>
        <w:jc w:val="center"/>
        <w:rPr>
          <w:rFonts w:ascii="宋体" w:eastAsia="楷体" w:hAnsi="宋体" w:cs="Times New Roman"/>
          <w:sz w:val="24"/>
        </w:rPr>
      </w:pPr>
    </w:p>
    <w:p w:rsidR="00186D67" w:rsidRDefault="00186D67">
      <w:pPr>
        <w:snapToGrid w:val="0"/>
        <w:rPr>
          <w:rFonts w:ascii="宋体" w:eastAsia="楷体" w:hAnsi="宋体" w:cs="Times New Roman"/>
          <w:sz w:val="24"/>
        </w:rPr>
      </w:pPr>
    </w:p>
    <w:p w:rsidR="00186D67" w:rsidRDefault="00734B0F">
      <w:pPr>
        <w:snapToGrid w:val="0"/>
        <w:jc w:val="center"/>
        <w:rPr>
          <w:rFonts w:ascii="宋体" w:eastAsia="楷体" w:hAnsi="宋体" w:cs="Times New Roman"/>
          <w:sz w:val="24"/>
        </w:rPr>
      </w:pPr>
      <w:r>
        <w:rPr>
          <w:rFonts w:ascii="宋体" w:eastAsia="楷体" w:hAnsi="宋体" w:cs="Times New Roman" w:hint="eastAsia"/>
          <w:sz w:val="24"/>
        </w:rPr>
        <w:t>奖励类</w:t>
      </w:r>
    </w:p>
    <w:tbl>
      <w:tblPr>
        <w:tblW w:w="6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01"/>
        <w:gridCol w:w="738"/>
        <w:gridCol w:w="814"/>
        <w:gridCol w:w="793"/>
        <w:gridCol w:w="900"/>
        <w:gridCol w:w="774"/>
      </w:tblGrid>
      <w:tr w:rsidR="00186D67">
        <w:trPr>
          <w:trHeight w:val="434"/>
          <w:jc w:val="center"/>
        </w:trPr>
        <w:tc>
          <w:tcPr>
            <w:tcW w:w="2651" w:type="dxa"/>
            <w:gridSpan w:val="2"/>
            <w:shd w:val="clear" w:color="auto" w:fill="DCE6F2"/>
            <w:vAlign w:val="center"/>
          </w:tcPr>
          <w:p w:rsidR="00186D67" w:rsidRDefault="00734B0F">
            <w:pPr>
              <w:snapToGrid w:val="0"/>
              <w:spacing w:before="60" w:after="60"/>
              <w:jc w:val="center"/>
              <w:rPr>
                <w:rFonts w:ascii="仿宋" w:eastAsia="仿宋" w:hAnsi="仿宋" w:cs="仿宋"/>
                <w:b/>
                <w:bCs/>
                <w:szCs w:val="21"/>
              </w:rPr>
            </w:pPr>
            <w:r>
              <w:rPr>
                <w:rFonts w:ascii="仿宋" w:eastAsia="仿宋" w:hAnsi="仿宋" w:cs="仿宋" w:hint="eastAsia"/>
                <w:b/>
                <w:bCs/>
                <w:szCs w:val="21"/>
              </w:rPr>
              <w:t>类别</w:t>
            </w:r>
          </w:p>
        </w:tc>
        <w:tc>
          <w:tcPr>
            <w:tcW w:w="4019" w:type="dxa"/>
            <w:gridSpan w:val="5"/>
            <w:shd w:val="clear" w:color="auto" w:fill="DCE6F2"/>
            <w:vAlign w:val="center"/>
          </w:tcPr>
          <w:p w:rsidR="00186D67" w:rsidRDefault="00734B0F">
            <w:pPr>
              <w:snapToGrid w:val="0"/>
              <w:spacing w:before="60" w:after="60"/>
              <w:jc w:val="center"/>
              <w:rPr>
                <w:rFonts w:ascii="仿宋" w:eastAsia="仿宋" w:hAnsi="仿宋" w:cs="仿宋"/>
                <w:b/>
                <w:bCs/>
                <w:szCs w:val="21"/>
              </w:rPr>
            </w:pPr>
            <w:r>
              <w:rPr>
                <w:rFonts w:ascii="仿宋" w:eastAsia="仿宋" w:hAnsi="仿宋" w:cs="仿宋" w:hint="eastAsia"/>
                <w:b/>
                <w:bCs/>
                <w:szCs w:val="21"/>
              </w:rPr>
              <w:t>数量</w:t>
            </w:r>
          </w:p>
        </w:tc>
      </w:tr>
      <w:tr w:rsidR="00186D67">
        <w:trPr>
          <w:trHeight w:val="264"/>
          <w:jc w:val="center"/>
        </w:trPr>
        <w:tc>
          <w:tcPr>
            <w:tcW w:w="450" w:type="dxa"/>
            <w:vAlign w:val="center"/>
          </w:tcPr>
          <w:p w:rsidR="00186D67" w:rsidRDefault="00186D67">
            <w:pPr>
              <w:snapToGrid w:val="0"/>
              <w:spacing w:before="60" w:after="60"/>
              <w:jc w:val="center"/>
              <w:rPr>
                <w:rFonts w:ascii="仿宋" w:eastAsia="仿宋" w:hAnsi="仿宋" w:cs="仿宋"/>
                <w:szCs w:val="21"/>
              </w:rPr>
            </w:pPr>
          </w:p>
        </w:tc>
        <w:tc>
          <w:tcPr>
            <w:tcW w:w="2201" w:type="dxa"/>
            <w:vAlign w:val="center"/>
          </w:tcPr>
          <w:p w:rsidR="00186D67" w:rsidRDefault="00186D67">
            <w:pPr>
              <w:snapToGrid w:val="0"/>
              <w:spacing w:before="60" w:after="60"/>
              <w:jc w:val="center"/>
              <w:rPr>
                <w:rFonts w:ascii="仿宋" w:eastAsia="仿宋" w:hAnsi="仿宋" w:cs="仿宋"/>
                <w:szCs w:val="21"/>
              </w:rPr>
            </w:pPr>
          </w:p>
        </w:tc>
        <w:tc>
          <w:tcPr>
            <w:tcW w:w="738"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总数</w:t>
            </w:r>
          </w:p>
        </w:tc>
        <w:tc>
          <w:tcPr>
            <w:tcW w:w="814"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省部级</w:t>
            </w:r>
          </w:p>
        </w:tc>
        <w:tc>
          <w:tcPr>
            <w:tcW w:w="79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市厅级</w:t>
            </w:r>
          </w:p>
        </w:tc>
        <w:tc>
          <w:tcPr>
            <w:tcW w:w="900"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校级</w:t>
            </w:r>
          </w:p>
        </w:tc>
        <w:tc>
          <w:tcPr>
            <w:tcW w:w="774"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院级</w:t>
            </w:r>
          </w:p>
        </w:tc>
      </w:tr>
      <w:tr w:rsidR="00186D67">
        <w:trPr>
          <w:trHeight w:val="273"/>
          <w:jc w:val="center"/>
        </w:trPr>
        <w:tc>
          <w:tcPr>
            <w:tcW w:w="450" w:type="dxa"/>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科研</w:t>
            </w:r>
          </w:p>
        </w:tc>
        <w:tc>
          <w:tcPr>
            <w:tcW w:w="220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优秀成果奖（项）</w:t>
            </w:r>
          </w:p>
        </w:tc>
        <w:tc>
          <w:tcPr>
            <w:tcW w:w="738"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25</w:t>
            </w:r>
          </w:p>
        </w:tc>
        <w:tc>
          <w:tcPr>
            <w:tcW w:w="814"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3</w:t>
            </w:r>
          </w:p>
        </w:tc>
        <w:tc>
          <w:tcPr>
            <w:tcW w:w="79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8</w:t>
            </w:r>
          </w:p>
        </w:tc>
        <w:tc>
          <w:tcPr>
            <w:tcW w:w="900"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14</w:t>
            </w:r>
          </w:p>
        </w:tc>
        <w:tc>
          <w:tcPr>
            <w:tcW w:w="774" w:type="dxa"/>
            <w:vAlign w:val="center"/>
          </w:tcPr>
          <w:p w:rsidR="00186D67" w:rsidRDefault="00186D67">
            <w:pPr>
              <w:snapToGrid w:val="0"/>
              <w:spacing w:before="60" w:after="60"/>
              <w:jc w:val="center"/>
              <w:rPr>
                <w:rFonts w:ascii="仿宋" w:eastAsia="仿宋" w:hAnsi="仿宋" w:cs="仿宋"/>
                <w:szCs w:val="21"/>
              </w:rPr>
            </w:pPr>
          </w:p>
        </w:tc>
      </w:tr>
      <w:tr w:rsidR="00186D67">
        <w:trPr>
          <w:trHeight w:val="124"/>
          <w:jc w:val="center"/>
        </w:trPr>
        <w:tc>
          <w:tcPr>
            <w:tcW w:w="450" w:type="dxa"/>
            <w:vMerge/>
            <w:vAlign w:val="center"/>
          </w:tcPr>
          <w:p w:rsidR="00186D67" w:rsidRDefault="00186D67">
            <w:pPr>
              <w:snapToGrid w:val="0"/>
              <w:spacing w:before="60" w:after="60"/>
              <w:jc w:val="center"/>
              <w:rPr>
                <w:rFonts w:ascii="仿宋" w:eastAsia="仿宋" w:hAnsi="仿宋" w:cs="仿宋"/>
                <w:szCs w:val="21"/>
              </w:rPr>
            </w:pPr>
          </w:p>
        </w:tc>
        <w:tc>
          <w:tcPr>
            <w:tcW w:w="220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评优奖（人次）</w:t>
            </w:r>
          </w:p>
        </w:tc>
        <w:tc>
          <w:tcPr>
            <w:tcW w:w="738"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28</w:t>
            </w:r>
          </w:p>
        </w:tc>
        <w:tc>
          <w:tcPr>
            <w:tcW w:w="814" w:type="dxa"/>
            <w:vAlign w:val="center"/>
          </w:tcPr>
          <w:p w:rsidR="00186D67" w:rsidRDefault="00186D67">
            <w:pPr>
              <w:snapToGrid w:val="0"/>
              <w:spacing w:before="60" w:after="60"/>
              <w:jc w:val="center"/>
              <w:rPr>
                <w:rFonts w:ascii="仿宋" w:eastAsia="仿宋" w:hAnsi="仿宋" w:cs="仿宋"/>
                <w:szCs w:val="21"/>
              </w:rPr>
            </w:pPr>
          </w:p>
        </w:tc>
        <w:tc>
          <w:tcPr>
            <w:tcW w:w="793" w:type="dxa"/>
            <w:vAlign w:val="center"/>
          </w:tcPr>
          <w:p w:rsidR="00186D67" w:rsidRDefault="00186D67">
            <w:pPr>
              <w:snapToGrid w:val="0"/>
              <w:spacing w:before="60" w:after="60"/>
              <w:jc w:val="center"/>
              <w:rPr>
                <w:rFonts w:ascii="仿宋" w:eastAsia="仿宋" w:hAnsi="仿宋" w:cs="仿宋"/>
                <w:szCs w:val="21"/>
              </w:rPr>
            </w:pPr>
          </w:p>
        </w:tc>
        <w:tc>
          <w:tcPr>
            <w:tcW w:w="900"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28</w:t>
            </w:r>
          </w:p>
        </w:tc>
        <w:tc>
          <w:tcPr>
            <w:tcW w:w="774" w:type="dxa"/>
            <w:vAlign w:val="center"/>
          </w:tcPr>
          <w:p w:rsidR="00186D67" w:rsidRDefault="00186D67">
            <w:pPr>
              <w:snapToGrid w:val="0"/>
              <w:spacing w:before="60" w:after="60"/>
              <w:jc w:val="center"/>
              <w:rPr>
                <w:rFonts w:ascii="仿宋" w:eastAsia="仿宋" w:hAnsi="仿宋" w:cs="仿宋"/>
                <w:szCs w:val="21"/>
              </w:rPr>
            </w:pPr>
          </w:p>
        </w:tc>
      </w:tr>
      <w:tr w:rsidR="00186D67">
        <w:trPr>
          <w:trHeight w:val="1109"/>
          <w:jc w:val="center"/>
        </w:trPr>
        <w:tc>
          <w:tcPr>
            <w:tcW w:w="450" w:type="dxa"/>
            <w:vMerge w:val="restart"/>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教育教学</w:t>
            </w:r>
          </w:p>
        </w:tc>
        <w:tc>
          <w:tcPr>
            <w:tcW w:w="220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优秀成果奖（项）</w:t>
            </w:r>
          </w:p>
        </w:tc>
        <w:tc>
          <w:tcPr>
            <w:tcW w:w="738"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w:t>
            </w:r>
          </w:p>
        </w:tc>
        <w:tc>
          <w:tcPr>
            <w:tcW w:w="814"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（排名第</w:t>
            </w:r>
            <w:r>
              <w:rPr>
                <w:rFonts w:ascii="仿宋" w:eastAsia="仿宋" w:hAnsi="仿宋" w:cs="仿宋" w:hint="eastAsia"/>
                <w:szCs w:val="21"/>
              </w:rPr>
              <w:t>4</w:t>
            </w:r>
            <w:r>
              <w:rPr>
                <w:rFonts w:ascii="仿宋" w:eastAsia="仿宋" w:hAnsi="仿宋" w:cs="仿宋" w:hint="eastAsia"/>
                <w:szCs w:val="21"/>
              </w:rPr>
              <w:t>）</w:t>
            </w:r>
          </w:p>
        </w:tc>
        <w:tc>
          <w:tcPr>
            <w:tcW w:w="793"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（排名第</w:t>
            </w:r>
            <w:r>
              <w:rPr>
                <w:rFonts w:ascii="仿宋" w:eastAsia="仿宋" w:hAnsi="仿宋" w:cs="仿宋" w:hint="eastAsia"/>
                <w:szCs w:val="21"/>
              </w:rPr>
              <w:t>3</w:t>
            </w:r>
            <w:r>
              <w:rPr>
                <w:rFonts w:ascii="仿宋" w:eastAsia="仿宋" w:hAnsi="仿宋" w:cs="仿宋" w:hint="eastAsia"/>
                <w:szCs w:val="21"/>
              </w:rPr>
              <w:t>）</w:t>
            </w:r>
          </w:p>
        </w:tc>
        <w:tc>
          <w:tcPr>
            <w:tcW w:w="900" w:type="dxa"/>
            <w:vAlign w:val="center"/>
          </w:tcPr>
          <w:p w:rsidR="00186D67" w:rsidRDefault="00186D67">
            <w:pPr>
              <w:snapToGrid w:val="0"/>
              <w:spacing w:before="60" w:after="60"/>
              <w:jc w:val="center"/>
              <w:rPr>
                <w:rFonts w:ascii="仿宋" w:eastAsia="仿宋" w:hAnsi="仿宋" w:cs="仿宋"/>
                <w:szCs w:val="21"/>
              </w:rPr>
            </w:pPr>
          </w:p>
        </w:tc>
        <w:tc>
          <w:tcPr>
            <w:tcW w:w="774" w:type="dxa"/>
            <w:vAlign w:val="center"/>
          </w:tcPr>
          <w:p w:rsidR="00186D67" w:rsidRDefault="00186D67">
            <w:pPr>
              <w:snapToGrid w:val="0"/>
              <w:spacing w:before="60" w:after="60"/>
              <w:jc w:val="center"/>
              <w:rPr>
                <w:rFonts w:ascii="仿宋" w:eastAsia="仿宋" w:hAnsi="仿宋" w:cs="仿宋"/>
                <w:szCs w:val="21"/>
              </w:rPr>
            </w:pPr>
          </w:p>
        </w:tc>
      </w:tr>
      <w:tr w:rsidR="00186D67">
        <w:trPr>
          <w:trHeight w:val="124"/>
          <w:jc w:val="center"/>
        </w:trPr>
        <w:tc>
          <w:tcPr>
            <w:tcW w:w="450" w:type="dxa"/>
            <w:vMerge/>
            <w:vAlign w:val="center"/>
          </w:tcPr>
          <w:p w:rsidR="00186D67" w:rsidRDefault="00186D67">
            <w:pPr>
              <w:snapToGrid w:val="0"/>
              <w:spacing w:before="60" w:after="60"/>
              <w:jc w:val="center"/>
              <w:rPr>
                <w:rFonts w:ascii="仿宋" w:eastAsia="仿宋" w:hAnsi="仿宋" w:cs="仿宋"/>
                <w:szCs w:val="21"/>
              </w:rPr>
            </w:pPr>
          </w:p>
        </w:tc>
        <w:tc>
          <w:tcPr>
            <w:tcW w:w="2201"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教学示范课、教学竞赛奖（人次）</w:t>
            </w:r>
          </w:p>
        </w:tc>
        <w:tc>
          <w:tcPr>
            <w:tcW w:w="738"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13</w:t>
            </w:r>
          </w:p>
        </w:tc>
        <w:tc>
          <w:tcPr>
            <w:tcW w:w="814" w:type="dxa"/>
            <w:vAlign w:val="center"/>
          </w:tcPr>
          <w:p w:rsidR="00186D67" w:rsidRDefault="00186D67">
            <w:pPr>
              <w:snapToGrid w:val="0"/>
              <w:spacing w:before="60" w:after="60"/>
              <w:jc w:val="center"/>
              <w:rPr>
                <w:rFonts w:ascii="仿宋" w:eastAsia="仿宋" w:hAnsi="仿宋" w:cs="仿宋"/>
                <w:szCs w:val="21"/>
              </w:rPr>
            </w:pPr>
          </w:p>
        </w:tc>
        <w:tc>
          <w:tcPr>
            <w:tcW w:w="793" w:type="dxa"/>
            <w:vAlign w:val="center"/>
          </w:tcPr>
          <w:p w:rsidR="00186D67" w:rsidRDefault="00186D67">
            <w:pPr>
              <w:snapToGrid w:val="0"/>
              <w:spacing w:before="60" w:after="60"/>
              <w:jc w:val="center"/>
              <w:rPr>
                <w:rFonts w:ascii="仿宋" w:eastAsia="仿宋" w:hAnsi="仿宋" w:cs="仿宋"/>
                <w:szCs w:val="21"/>
              </w:rPr>
            </w:pPr>
          </w:p>
        </w:tc>
        <w:tc>
          <w:tcPr>
            <w:tcW w:w="900"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9</w:t>
            </w:r>
          </w:p>
        </w:tc>
        <w:tc>
          <w:tcPr>
            <w:tcW w:w="774"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4</w:t>
            </w:r>
          </w:p>
        </w:tc>
      </w:tr>
      <w:tr w:rsidR="00186D67">
        <w:trPr>
          <w:trHeight w:val="536"/>
          <w:jc w:val="center"/>
        </w:trPr>
        <w:tc>
          <w:tcPr>
            <w:tcW w:w="2651" w:type="dxa"/>
            <w:gridSpan w:val="2"/>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优秀指导教师（项）</w:t>
            </w:r>
          </w:p>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（指导学生参加专业技能竞赛获奖）</w:t>
            </w:r>
          </w:p>
        </w:tc>
        <w:tc>
          <w:tcPr>
            <w:tcW w:w="738"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w:t>
            </w:r>
          </w:p>
        </w:tc>
        <w:tc>
          <w:tcPr>
            <w:tcW w:w="814" w:type="dxa"/>
            <w:vAlign w:val="center"/>
          </w:tcPr>
          <w:p w:rsidR="00186D67" w:rsidRDefault="00734B0F">
            <w:pPr>
              <w:snapToGrid w:val="0"/>
              <w:spacing w:before="60" w:after="60"/>
              <w:jc w:val="center"/>
              <w:rPr>
                <w:rFonts w:ascii="仿宋" w:eastAsia="仿宋" w:hAnsi="仿宋" w:cs="仿宋"/>
                <w:szCs w:val="21"/>
              </w:rPr>
            </w:pPr>
            <w:r>
              <w:rPr>
                <w:rFonts w:ascii="仿宋" w:eastAsia="仿宋" w:hAnsi="仿宋" w:cs="仿宋" w:hint="eastAsia"/>
                <w:szCs w:val="21"/>
              </w:rPr>
              <w:t>2</w:t>
            </w:r>
          </w:p>
        </w:tc>
        <w:tc>
          <w:tcPr>
            <w:tcW w:w="793" w:type="dxa"/>
            <w:vAlign w:val="center"/>
          </w:tcPr>
          <w:p w:rsidR="00186D67" w:rsidRDefault="00186D67">
            <w:pPr>
              <w:snapToGrid w:val="0"/>
              <w:spacing w:before="60" w:after="60"/>
              <w:jc w:val="center"/>
              <w:rPr>
                <w:rFonts w:ascii="仿宋" w:eastAsia="仿宋" w:hAnsi="仿宋" w:cs="仿宋"/>
                <w:szCs w:val="21"/>
              </w:rPr>
            </w:pPr>
          </w:p>
        </w:tc>
        <w:tc>
          <w:tcPr>
            <w:tcW w:w="900" w:type="dxa"/>
            <w:vAlign w:val="center"/>
          </w:tcPr>
          <w:p w:rsidR="00186D67" w:rsidRDefault="00186D67">
            <w:pPr>
              <w:snapToGrid w:val="0"/>
              <w:spacing w:before="60" w:after="60"/>
              <w:jc w:val="center"/>
              <w:rPr>
                <w:rFonts w:ascii="仿宋" w:eastAsia="仿宋" w:hAnsi="仿宋" w:cs="仿宋"/>
                <w:szCs w:val="21"/>
              </w:rPr>
            </w:pPr>
          </w:p>
        </w:tc>
        <w:tc>
          <w:tcPr>
            <w:tcW w:w="774" w:type="dxa"/>
            <w:vAlign w:val="center"/>
          </w:tcPr>
          <w:p w:rsidR="00186D67" w:rsidRDefault="00186D67">
            <w:pPr>
              <w:snapToGrid w:val="0"/>
              <w:spacing w:before="60" w:after="60"/>
              <w:jc w:val="center"/>
              <w:rPr>
                <w:rFonts w:ascii="仿宋" w:eastAsia="仿宋" w:hAnsi="仿宋" w:cs="仿宋"/>
                <w:szCs w:val="21"/>
              </w:rPr>
            </w:pPr>
          </w:p>
        </w:tc>
      </w:tr>
    </w:tbl>
    <w:p w:rsidR="00186D67" w:rsidRDefault="00186D67"/>
    <w:p w:rsidR="00186D67" w:rsidRDefault="00734B0F">
      <w:r>
        <w:br w:type="page"/>
      </w:r>
    </w:p>
    <w:p w:rsidR="00186D67" w:rsidRDefault="00186D67"/>
    <w:p w:rsidR="00186D67" w:rsidRDefault="00734B0F">
      <w:pPr>
        <w:pStyle w:val="2"/>
      </w:pPr>
      <w:bookmarkStart w:id="58" w:name="_Toc50652206"/>
      <w:r>
        <w:t>35.</w:t>
      </w:r>
      <w:r>
        <w:rPr>
          <w:rFonts w:hint="eastAsia"/>
        </w:rPr>
        <w:t>近三年汉语言文学专业招生情况如何？</w:t>
      </w:r>
      <w:bookmarkEnd w:id="58"/>
    </w:p>
    <w:p w:rsidR="00186D67" w:rsidRDefault="00734B0F">
      <w:pPr>
        <w:adjustRightInd w:val="0"/>
        <w:snapToGrid w:val="0"/>
        <w:spacing w:before="100" w:after="60"/>
        <w:jc w:val="center"/>
        <w:rPr>
          <w:rFonts w:ascii="楷体" w:eastAsia="楷体" w:hAnsi="楷体" w:cs="楷体"/>
          <w:sz w:val="24"/>
        </w:rPr>
      </w:pPr>
      <w:r>
        <w:rPr>
          <w:rFonts w:ascii="楷体" w:eastAsia="楷体" w:hAnsi="楷体" w:cs="楷体" w:hint="eastAsia"/>
          <w:sz w:val="24"/>
        </w:rPr>
        <w:t>汉语言文学专业招生生源地情况</w:t>
      </w:r>
    </w:p>
    <w:tbl>
      <w:tblPr>
        <w:tblW w:w="6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648"/>
        <w:gridCol w:w="1648"/>
        <w:gridCol w:w="1650"/>
      </w:tblGrid>
      <w:tr w:rsidR="00186D67">
        <w:trPr>
          <w:trHeight w:val="536"/>
          <w:jc w:val="center"/>
        </w:trPr>
        <w:tc>
          <w:tcPr>
            <w:tcW w:w="1347"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生源地年度</w:t>
            </w:r>
          </w:p>
        </w:tc>
        <w:tc>
          <w:tcPr>
            <w:tcW w:w="1648"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2016</w:t>
            </w:r>
            <w:r>
              <w:rPr>
                <w:rFonts w:ascii="仿宋" w:eastAsia="仿宋" w:hAnsi="仿宋" w:cs="仿宋" w:hint="eastAsia"/>
                <w:b/>
                <w:bCs/>
                <w:szCs w:val="21"/>
              </w:rPr>
              <w:t>年</w:t>
            </w:r>
          </w:p>
        </w:tc>
        <w:tc>
          <w:tcPr>
            <w:tcW w:w="1648"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2017</w:t>
            </w:r>
            <w:r>
              <w:rPr>
                <w:rFonts w:ascii="仿宋" w:eastAsia="仿宋" w:hAnsi="仿宋" w:cs="仿宋" w:hint="eastAsia"/>
                <w:b/>
                <w:bCs/>
                <w:szCs w:val="21"/>
              </w:rPr>
              <w:t>年</w:t>
            </w:r>
          </w:p>
        </w:tc>
        <w:tc>
          <w:tcPr>
            <w:tcW w:w="1650"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2018</w:t>
            </w:r>
            <w:r>
              <w:rPr>
                <w:rFonts w:ascii="仿宋" w:eastAsia="仿宋" w:hAnsi="仿宋" w:cs="仿宋" w:hint="eastAsia"/>
                <w:b/>
                <w:bCs/>
                <w:szCs w:val="21"/>
              </w:rPr>
              <w:t>年</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广东</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95</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73</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81</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安徽</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贵州</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河南</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6</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3</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黑龙江</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6</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内蒙古</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青海</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4</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新疆</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香港</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2</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w:t>
            </w:r>
          </w:p>
        </w:tc>
      </w:tr>
      <w:tr w:rsidR="00186D67">
        <w:trPr>
          <w:jc w:val="center"/>
        </w:trPr>
        <w:tc>
          <w:tcPr>
            <w:tcW w:w="1347"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总计</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131</w:t>
            </w:r>
          </w:p>
        </w:tc>
        <w:tc>
          <w:tcPr>
            <w:tcW w:w="1648"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114</w:t>
            </w:r>
          </w:p>
        </w:tc>
        <w:tc>
          <w:tcPr>
            <w:tcW w:w="165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101</w:t>
            </w:r>
          </w:p>
        </w:tc>
      </w:tr>
    </w:tbl>
    <w:p w:rsidR="00186D67" w:rsidRDefault="00186D67">
      <w:pPr>
        <w:adjustRightInd w:val="0"/>
        <w:snapToGrid w:val="0"/>
        <w:spacing w:line="240" w:lineRule="exact"/>
        <w:rPr>
          <w:rFonts w:ascii="楷体" w:eastAsia="楷体" w:hAnsi="楷体" w:cs="楷体"/>
          <w:sz w:val="24"/>
        </w:rPr>
      </w:pPr>
    </w:p>
    <w:p w:rsidR="00186D67" w:rsidRDefault="00734B0F">
      <w:pPr>
        <w:adjustRightInd w:val="0"/>
        <w:snapToGrid w:val="0"/>
        <w:spacing w:line="240" w:lineRule="exact"/>
        <w:jc w:val="center"/>
        <w:rPr>
          <w:rFonts w:ascii="楷体" w:eastAsia="楷体" w:hAnsi="楷体" w:cs="楷体"/>
          <w:sz w:val="24"/>
        </w:rPr>
      </w:pPr>
      <w:r>
        <w:rPr>
          <w:rFonts w:ascii="楷体" w:eastAsia="楷体" w:hAnsi="楷体" w:cs="楷体" w:hint="eastAsia"/>
          <w:sz w:val="24"/>
        </w:rPr>
        <w:t>汉语言文学专业广东本科批次录取情况</w:t>
      </w:r>
    </w:p>
    <w:tbl>
      <w:tblPr>
        <w:tblpPr w:leftFromText="180" w:rightFromText="180" w:vertAnchor="text" w:horzAnchor="page" w:tblpXSpec="center" w:tblpY="160"/>
        <w:tblOverlap w:val="never"/>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673"/>
        <w:gridCol w:w="1670"/>
        <w:gridCol w:w="1651"/>
      </w:tblGrid>
      <w:tr w:rsidR="00186D67">
        <w:trPr>
          <w:trHeight w:val="333"/>
          <w:jc w:val="center"/>
        </w:trPr>
        <w:tc>
          <w:tcPr>
            <w:tcW w:w="1371"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项目年度</w:t>
            </w:r>
          </w:p>
        </w:tc>
        <w:tc>
          <w:tcPr>
            <w:tcW w:w="1673"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2016</w:t>
            </w:r>
            <w:r>
              <w:rPr>
                <w:rFonts w:ascii="仿宋" w:eastAsia="仿宋" w:hAnsi="仿宋" w:cs="仿宋" w:hint="eastAsia"/>
                <w:b/>
                <w:bCs/>
                <w:szCs w:val="21"/>
              </w:rPr>
              <w:t>年</w:t>
            </w:r>
          </w:p>
        </w:tc>
        <w:tc>
          <w:tcPr>
            <w:tcW w:w="1670"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2017</w:t>
            </w:r>
            <w:r>
              <w:rPr>
                <w:rFonts w:ascii="仿宋" w:eastAsia="仿宋" w:hAnsi="仿宋" w:cs="仿宋" w:hint="eastAsia"/>
                <w:b/>
                <w:bCs/>
                <w:szCs w:val="21"/>
              </w:rPr>
              <w:t>年</w:t>
            </w:r>
          </w:p>
        </w:tc>
        <w:tc>
          <w:tcPr>
            <w:tcW w:w="1651" w:type="dxa"/>
            <w:shd w:val="clear" w:color="auto" w:fill="DCE6F2"/>
            <w:vAlign w:val="center"/>
          </w:tcPr>
          <w:p w:rsidR="00186D67" w:rsidRDefault="00734B0F">
            <w:pPr>
              <w:adjustRightInd w:val="0"/>
              <w:snapToGrid w:val="0"/>
              <w:spacing w:line="240" w:lineRule="exact"/>
              <w:jc w:val="center"/>
              <w:rPr>
                <w:rFonts w:ascii="仿宋" w:eastAsia="仿宋" w:hAnsi="仿宋" w:cs="仿宋"/>
                <w:b/>
                <w:bCs/>
                <w:szCs w:val="21"/>
              </w:rPr>
            </w:pPr>
            <w:r>
              <w:rPr>
                <w:rFonts w:ascii="仿宋" w:eastAsia="仿宋" w:hAnsi="仿宋" w:cs="仿宋" w:hint="eastAsia"/>
                <w:b/>
                <w:bCs/>
                <w:szCs w:val="21"/>
              </w:rPr>
              <w:t>2018</w:t>
            </w:r>
            <w:r>
              <w:rPr>
                <w:rFonts w:ascii="仿宋" w:eastAsia="仿宋" w:hAnsi="仿宋" w:cs="仿宋" w:hint="eastAsia"/>
                <w:b/>
                <w:bCs/>
                <w:szCs w:val="21"/>
              </w:rPr>
              <w:t>年</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计划数</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85</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73</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81</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录取数</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95</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73</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81</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报到数</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95</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73</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81</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最高分</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505</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507</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539</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最低分</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483</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494</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522</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平均分</w:t>
            </w:r>
            <w:r>
              <w:rPr>
                <w:rFonts w:ascii="仿宋" w:eastAsia="仿宋" w:hAnsi="仿宋" w:cs="仿宋" w:hint="eastAsia"/>
                <w:szCs w:val="21"/>
              </w:rPr>
              <w:t>/</w:t>
            </w:r>
            <w:r>
              <w:rPr>
                <w:rFonts w:ascii="仿宋" w:eastAsia="仿宋" w:hAnsi="仿宋" w:cs="仿宋" w:hint="eastAsia"/>
                <w:szCs w:val="21"/>
              </w:rPr>
              <w:t>省线</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485.01/417</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496.40/418</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525.30/418</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最低排位</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36195</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31143</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33388</w:t>
            </w:r>
          </w:p>
        </w:tc>
      </w:tr>
      <w:tr w:rsidR="00186D67">
        <w:trPr>
          <w:jc w:val="center"/>
        </w:trPr>
        <w:tc>
          <w:tcPr>
            <w:tcW w:w="137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专业第一志愿录取比例</w:t>
            </w:r>
          </w:p>
        </w:tc>
        <w:tc>
          <w:tcPr>
            <w:tcW w:w="1673"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100%</w:t>
            </w:r>
          </w:p>
        </w:tc>
        <w:tc>
          <w:tcPr>
            <w:tcW w:w="1670"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100%</w:t>
            </w:r>
          </w:p>
        </w:tc>
        <w:tc>
          <w:tcPr>
            <w:tcW w:w="1651" w:type="dxa"/>
            <w:vAlign w:val="center"/>
          </w:tcPr>
          <w:p w:rsidR="00186D67" w:rsidRDefault="00734B0F">
            <w:pPr>
              <w:adjustRightInd w:val="0"/>
              <w:snapToGrid w:val="0"/>
              <w:spacing w:line="276" w:lineRule="auto"/>
              <w:jc w:val="center"/>
              <w:rPr>
                <w:rFonts w:ascii="仿宋" w:eastAsia="仿宋" w:hAnsi="仿宋" w:cs="仿宋"/>
                <w:szCs w:val="21"/>
              </w:rPr>
            </w:pPr>
            <w:r>
              <w:rPr>
                <w:rFonts w:ascii="仿宋" w:eastAsia="仿宋" w:hAnsi="仿宋" w:cs="仿宋" w:hint="eastAsia"/>
                <w:szCs w:val="21"/>
              </w:rPr>
              <w:t>100%</w:t>
            </w:r>
          </w:p>
        </w:tc>
      </w:tr>
    </w:tbl>
    <w:p w:rsidR="00186D67" w:rsidRDefault="00734B0F">
      <w:pPr>
        <w:spacing w:line="360" w:lineRule="exact"/>
        <w:ind w:firstLineChars="200" w:firstLine="482"/>
        <w:rPr>
          <w:rFonts w:ascii="宋体" w:eastAsia="楷体" w:hAnsi="宋体" w:cs="Times New Roman"/>
          <w:b/>
          <w:bCs/>
          <w:sz w:val="24"/>
        </w:rPr>
      </w:pPr>
      <w:r>
        <w:rPr>
          <w:rFonts w:ascii="宋体" w:eastAsia="楷体" w:hAnsi="宋体" w:cs="Times New Roman" w:hint="eastAsia"/>
          <w:b/>
          <w:bCs/>
          <w:sz w:val="24"/>
        </w:rPr>
        <w:lastRenderedPageBreak/>
        <w:t>生源充足，质量良好</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我校属于广东省本科第二批招生院校，汉语言文学专业近三年生源地主要为省内，应广东对口支援需要，每年约有</w:t>
      </w:r>
      <w:r>
        <w:rPr>
          <w:rFonts w:ascii="宋体" w:eastAsia="宋体" w:hAnsi="宋体" w:cs="宋体" w:hint="eastAsia"/>
          <w:sz w:val="24"/>
        </w:rPr>
        <w:t>15</w:t>
      </w:r>
      <w:r>
        <w:rPr>
          <w:rFonts w:ascii="宋体" w:eastAsia="宋体" w:hAnsi="宋体" w:cs="宋体" w:hint="eastAsia"/>
          <w:sz w:val="24"/>
        </w:rPr>
        <w:t>名新疆、青海生源。另外在安徽、贵州、河南、黑龙江、内蒙古和香港也投放了一定的招生计划，生源整体质量较好。</w:t>
      </w:r>
    </w:p>
    <w:p w:rsidR="00186D67" w:rsidRDefault="00734B0F">
      <w:pPr>
        <w:pStyle w:val="2"/>
      </w:pPr>
      <w:bookmarkStart w:id="59" w:name="_Toc50652207"/>
      <w:r>
        <w:t>36.</w:t>
      </w:r>
      <w:r>
        <w:rPr>
          <w:rFonts w:hint="eastAsia"/>
        </w:rPr>
        <w:t>近三年汉语言文学专业就业情况如何？</w:t>
      </w:r>
      <w:bookmarkEnd w:id="59"/>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引入专业课程培训机构，针对性地开展教师资格证考前辅导，首次汉语言文学专业学生参加教师资格</w:t>
      </w:r>
      <w:proofErr w:type="gramStart"/>
      <w:r>
        <w:rPr>
          <w:rFonts w:ascii="宋体" w:eastAsia="宋体" w:hAnsi="宋体" w:cs="宋体" w:hint="eastAsia"/>
          <w:sz w:val="24"/>
        </w:rPr>
        <w:t>证国考</w:t>
      </w:r>
      <w:proofErr w:type="gramEnd"/>
      <w:r>
        <w:rPr>
          <w:rFonts w:ascii="宋体" w:eastAsia="宋体" w:hAnsi="宋体" w:cs="宋体" w:hint="eastAsia"/>
          <w:sz w:val="24"/>
        </w:rPr>
        <w:t>通过率为</w:t>
      </w:r>
      <w:r>
        <w:rPr>
          <w:rFonts w:ascii="宋体" w:eastAsia="宋体" w:hAnsi="宋体" w:cs="宋体" w:hint="eastAsia"/>
          <w:sz w:val="24"/>
        </w:rPr>
        <w:t>100%</w:t>
      </w:r>
      <w:r>
        <w:rPr>
          <w:rFonts w:ascii="宋体" w:eastAsia="宋体" w:hAnsi="宋体" w:cs="宋体" w:hint="eastAsia"/>
          <w:sz w:val="24"/>
        </w:rPr>
        <w:t>。通过定期邀请一线从教专家到校开展专题讲座，对学生参加教师入职考试进行考前指导，邀请往届校友作经验交流分享，效果显著。近三年毕业生的初次就业率均超过了</w:t>
      </w:r>
      <w:r>
        <w:rPr>
          <w:rFonts w:ascii="宋体" w:eastAsia="宋体" w:hAnsi="宋体" w:cs="宋体" w:hint="eastAsia"/>
          <w:sz w:val="24"/>
        </w:rPr>
        <w:t>95%</w:t>
      </w:r>
      <w:r>
        <w:rPr>
          <w:rFonts w:ascii="宋体" w:eastAsia="宋体" w:hAnsi="宋体" w:cs="宋体" w:hint="eastAsia"/>
          <w:sz w:val="24"/>
        </w:rPr>
        <w:t>，数据显示我院学生就业率高，就业质量好。据《麦可思报告》分析，毕业生就业质量总体趋于平稳，职业以中小学教师为主，涵盖了公务员、公司文员及自主创业等；毕业生收入较之其他师范类专业比较靠前；用人单位的专业技术评价较高，历经十年发展，汉语言文学专业毕业</w:t>
      </w:r>
      <w:r>
        <w:rPr>
          <w:rFonts w:ascii="宋体" w:eastAsia="宋体" w:hAnsi="宋体" w:cs="宋体" w:hint="eastAsia"/>
          <w:sz w:val="24"/>
        </w:rPr>
        <w:t>生基本能够成为所在单位的教学骨干。</w:t>
      </w:r>
    </w:p>
    <w:p w:rsidR="00186D67" w:rsidRDefault="00734B0F">
      <w:pPr>
        <w:widowControl/>
        <w:jc w:val="left"/>
        <w:rPr>
          <w:rFonts w:ascii="宋体" w:eastAsia="宋体" w:hAnsi="宋体" w:cs="宋体"/>
          <w:sz w:val="24"/>
        </w:rPr>
      </w:pPr>
      <w:r>
        <w:rPr>
          <w:rFonts w:ascii="宋体" w:eastAsia="宋体" w:hAnsi="宋体" w:cs="宋体"/>
          <w:sz w:val="24"/>
        </w:rPr>
        <w:br w:type="page"/>
      </w:r>
    </w:p>
    <w:p w:rsidR="00186D67" w:rsidRDefault="00734B0F">
      <w:pPr>
        <w:snapToGrid w:val="0"/>
        <w:spacing w:before="300" w:after="60"/>
        <w:jc w:val="center"/>
        <w:rPr>
          <w:rFonts w:ascii="宋体" w:eastAsia="宋体" w:hAnsi="宋体" w:cs="宋体"/>
          <w:b/>
          <w:bCs/>
          <w:sz w:val="24"/>
        </w:rPr>
      </w:pPr>
      <w:r>
        <w:rPr>
          <w:rFonts w:ascii="宋体" w:eastAsia="宋体" w:hAnsi="宋体" w:cs="宋体" w:hint="eastAsia"/>
          <w:b/>
          <w:bCs/>
          <w:sz w:val="24"/>
        </w:rPr>
        <w:lastRenderedPageBreak/>
        <w:t>表</w:t>
      </w:r>
      <w:r>
        <w:rPr>
          <w:rFonts w:ascii="宋体" w:eastAsia="宋体" w:hAnsi="宋体" w:cs="宋体" w:hint="eastAsia"/>
          <w:b/>
          <w:bCs/>
          <w:sz w:val="24"/>
        </w:rPr>
        <w:t>8-22  2016</w:t>
      </w:r>
      <w:r>
        <w:rPr>
          <w:rFonts w:ascii="宋体" w:eastAsia="宋体" w:hAnsi="宋体" w:cs="宋体" w:hint="eastAsia"/>
          <w:b/>
          <w:bCs/>
          <w:sz w:val="24"/>
        </w:rPr>
        <w:t>－</w:t>
      </w:r>
      <w:r>
        <w:rPr>
          <w:rFonts w:ascii="宋体" w:eastAsia="宋体" w:hAnsi="宋体" w:cs="宋体" w:hint="eastAsia"/>
          <w:b/>
          <w:bCs/>
          <w:sz w:val="24"/>
        </w:rPr>
        <w:t>2018</w:t>
      </w:r>
      <w:r>
        <w:rPr>
          <w:rFonts w:ascii="宋体" w:eastAsia="宋体" w:hAnsi="宋体" w:cs="宋体" w:hint="eastAsia"/>
          <w:b/>
          <w:bCs/>
          <w:sz w:val="24"/>
        </w:rPr>
        <w:t>届汉语言文学</w:t>
      </w:r>
    </w:p>
    <w:p w:rsidR="00186D67" w:rsidRDefault="00734B0F">
      <w:pPr>
        <w:snapToGrid w:val="0"/>
        <w:spacing w:after="60"/>
        <w:jc w:val="center"/>
        <w:rPr>
          <w:rFonts w:ascii="楷体" w:eastAsia="楷体" w:hAnsi="楷体" w:cs="楷体"/>
          <w:szCs w:val="21"/>
        </w:rPr>
      </w:pPr>
      <w:r>
        <w:rPr>
          <w:rFonts w:ascii="宋体" w:eastAsia="宋体" w:hAnsi="宋体" w:cs="宋体" w:hint="eastAsia"/>
          <w:b/>
          <w:bCs/>
          <w:sz w:val="24"/>
        </w:rPr>
        <w:t>专业就业率及就业去向情况</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85"/>
        <w:gridCol w:w="673"/>
        <w:gridCol w:w="439"/>
        <w:gridCol w:w="915"/>
        <w:gridCol w:w="795"/>
        <w:gridCol w:w="390"/>
        <w:gridCol w:w="660"/>
        <w:gridCol w:w="540"/>
        <w:gridCol w:w="465"/>
        <w:gridCol w:w="436"/>
      </w:tblGrid>
      <w:tr w:rsidR="00186D67">
        <w:trPr>
          <w:jc w:val="center"/>
        </w:trPr>
        <w:tc>
          <w:tcPr>
            <w:tcW w:w="690" w:type="dxa"/>
            <w:vMerge w:val="restart"/>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年份</w:t>
            </w:r>
          </w:p>
        </w:tc>
        <w:tc>
          <w:tcPr>
            <w:tcW w:w="585" w:type="dxa"/>
            <w:vMerge w:val="restart"/>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毕毕业生数</w:t>
            </w:r>
          </w:p>
        </w:tc>
        <w:tc>
          <w:tcPr>
            <w:tcW w:w="673" w:type="dxa"/>
            <w:vMerge w:val="restart"/>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最终就业率</w:t>
            </w:r>
          </w:p>
        </w:tc>
        <w:tc>
          <w:tcPr>
            <w:tcW w:w="4640" w:type="dxa"/>
            <w:gridSpan w:val="8"/>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分类就业状况</w:t>
            </w:r>
          </w:p>
        </w:tc>
      </w:tr>
      <w:tr w:rsidR="00186D67">
        <w:trPr>
          <w:jc w:val="center"/>
        </w:trPr>
        <w:tc>
          <w:tcPr>
            <w:tcW w:w="690" w:type="dxa"/>
            <w:vMerge/>
            <w:shd w:val="clear" w:color="auto" w:fill="DCE6F2"/>
            <w:vAlign w:val="center"/>
          </w:tcPr>
          <w:p w:rsidR="00186D67" w:rsidRDefault="00186D67">
            <w:pPr>
              <w:adjustRightInd w:val="0"/>
              <w:snapToGrid w:val="0"/>
              <w:spacing w:line="240" w:lineRule="atLeast"/>
              <w:jc w:val="center"/>
              <w:rPr>
                <w:rFonts w:ascii="仿宋" w:eastAsia="仿宋" w:hAnsi="仿宋" w:cs="仿宋"/>
                <w:b/>
                <w:bCs/>
                <w:szCs w:val="21"/>
              </w:rPr>
            </w:pPr>
          </w:p>
        </w:tc>
        <w:tc>
          <w:tcPr>
            <w:tcW w:w="585" w:type="dxa"/>
            <w:vMerge/>
            <w:shd w:val="clear" w:color="auto" w:fill="DCE6F2"/>
            <w:vAlign w:val="center"/>
          </w:tcPr>
          <w:p w:rsidR="00186D67" w:rsidRDefault="00186D67">
            <w:pPr>
              <w:adjustRightInd w:val="0"/>
              <w:snapToGrid w:val="0"/>
              <w:spacing w:line="240" w:lineRule="atLeast"/>
              <w:jc w:val="center"/>
              <w:rPr>
                <w:rFonts w:ascii="仿宋" w:eastAsia="仿宋" w:hAnsi="仿宋" w:cs="仿宋"/>
                <w:b/>
                <w:bCs/>
                <w:szCs w:val="21"/>
              </w:rPr>
            </w:pPr>
          </w:p>
        </w:tc>
        <w:tc>
          <w:tcPr>
            <w:tcW w:w="673" w:type="dxa"/>
            <w:vMerge/>
            <w:shd w:val="clear" w:color="auto" w:fill="DCE6F2"/>
            <w:vAlign w:val="center"/>
          </w:tcPr>
          <w:p w:rsidR="00186D67" w:rsidRDefault="00186D67">
            <w:pPr>
              <w:adjustRightInd w:val="0"/>
              <w:snapToGrid w:val="0"/>
              <w:spacing w:line="240" w:lineRule="atLeast"/>
              <w:jc w:val="center"/>
              <w:rPr>
                <w:rFonts w:ascii="仿宋" w:eastAsia="仿宋" w:hAnsi="仿宋" w:cs="仿宋"/>
                <w:b/>
                <w:bCs/>
                <w:szCs w:val="21"/>
              </w:rPr>
            </w:pPr>
          </w:p>
        </w:tc>
        <w:tc>
          <w:tcPr>
            <w:tcW w:w="439"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考读研</w:t>
            </w:r>
          </w:p>
        </w:tc>
        <w:tc>
          <w:tcPr>
            <w:tcW w:w="915"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政府及事业单位（教育部门）</w:t>
            </w:r>
          </w:p>
        </w:tc>
        <w:tc>
          <w:tcPr>
            <w:tcW w:w="795"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政府及事业单位（非教育部门）</w:t>
            </w:r>
          </w:p>
        </w:tc>
        <w:tc>
          <w:tcPr>
            <w:tcW w:w="390"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国有</w:t>
            </w:r>
          </w:p>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企业</w:t>
            </w:r>
          </w:p>
        </w:tc>
        <w:tc>
          <w:tcPr>
            <w:tcW w:w="660"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外企</w:t>
            </w:r>
          </w:p>
        </w:tc>
        <w:tc>
          <w:tcPr>
            <w:tcW w:w="540"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其他</w:t>
            </w:r>
          </w:p>
        </w:tc>
        <w:tc>
          <w:tcPr>
            <w:tcW w:w="465"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入伍</w:t>
            </w:r>
          </w:p>
        </w:tc>
        <w:tc>
          <w:tcPr>
            <w:tcW w:w="436" w:type="dxa"/>
            <w:shd w:val="clear" w:color="auto" w:fill="DCE6F2"/>
            <w:vAlign w:val="center"/>
          </w:tcPr>
          <w:p w:rsidR="00186D67" w:rsidRDefault="00734B0F">
            <w:pPr>
              <w:adjustRightInd w:val="0"/>
              <w:snapToGrid w:val="0"/>
              <w:spacing w:line="240" w:lineRule="atLeast"/>
              <w:jc w:val="center"/>
              <w:rPr>
                <w:rFonts w:ascii="仿宋" w:eastAsia="仿宋" w:hAnsi="仿宋" w:cs="仿宋"/>
                <w:b/>
                <w:bCs/>
                <w:szCs w:val="21"/>
              </w:rPr>
            </w:pPr>
            <w:r>
              <w:rPr>
                <w:rFonts w:ascii="仿宋" w:eastAsia="仿宋" w:hAnsi="仿宋" w:cs="仿宋" w:hint="eastAsia"/>
                <w:b/>
                <w:bCs/>
                <w:szCs w:val="21"/>
              </w:rPr>
              <w:t>出国</w:t>
            </w:r>
          </w:p>
        </w:tc>
      </w:tr>
      <w:tr w:rsidR="00186D67">
        <w:trPr>
          <w:trHeight w:val="488"/>
          <w:jc w:val="center"/>
        </w:trPr>
        <w:tc>
          <w:tcPr>
            <w:tcW w:w="69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2016</w:t>
            </w:r>
          </w:p>
        </w:tc>
        <w:tc>
          <w:tcPr>
            <w:tcW w:w="58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202</w:t>
            </w:r>
          </w:p>
        </w:tc>
        <w:tc>
          <w:tcPr>
            <w:tcW w:w="673"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100%</w:t>
            </w:r>
          </w:p>
        </w:tc>
        <w:tc>
          <w:tcPr>
            <w:tcW w:w="439"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7</w:t>
            </w:r>
          </w:p>
        </w:tc>
        <w:tc>
          <w:tcPr>
            <w:tcW w:w="91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150</w:t>
            </w:r>
          </w:p>
        </w:tc>
        <w:tc>
          <w:tcPr>
            <w:tcW w:w="79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16</w:t>
            </w:r>
          </w:p>
        </w:tc>
        <w:tc>
          <w:tcPr>
            <w:tcW w:w="39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4</w:t>
            </w:r>
          </w:p>
        </w:tc>
        <w:tc>
          <w:tcPr>
            <w:tcW w:w="66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c>
          <w:tcPr>
            <w:tcW w:w="54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25</w:t>
            </w:r>
          </w:p>
        </w:tc>
        <w:tc>
          <w:tcPr>
            <w:tcW w:w="46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c>
          <w:tcPr>
            <w:tcW w:w="436"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r>
      <w:tr w:rsidR="00186D67">
        <w:trPr>
          <w:trHeight w:val="488"/>
          <w:jc w:val="center"/>
        </w:trPr>
        <w:tc>
          <w:tcPr>
            <w:tcW w:w="69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2017</w:t>
            </w:r>
          </w:p>
        </w:tc>
        <w:tc>
          <w:tcPr>
            <w:tcW w:w="58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209</w:t>
            </w:r>
          </w:p>
        </w:tc>
        <w:tc>
          <w:tcPr>
            <w:tcW w:w="673"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100%</w:t>
            </w:r>
          </w:p>
        </w:tc>
        <w:tc>
          <w:tcPr>
            <w:tcW w:w="439"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7</w:t>
            </w:r>
          </w:p>
        </w:tc>
        <w:tc>
          <w:tcPr>
            <w:tcW w:w="91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139</w:t>
            </w:r>
          </w:p>
        </w:tc>
        <w:tc>
          <w:tcPr>
            <w:tcW w:w="79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9</w:t>
            </w:r>
          </w:p>
        </w:tc>
        <w:tc>
          <w:tcPr>
            <w:tcW w:w="39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6</w:t>
            </w:r>
          </w:p>
        </w:tc>
        <w:tc>
          <w:tcPr>
            <w:tcW w:w="66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c>
          <w:tcPr>
            <w:tcW w:w="54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48</w:t>
            </w:r>
          </w:p>
        </w:tc>
        <w:tc>
          <w:tcPr>
            <w:tcW w:w="46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c>
          <w:tcPr>
            <w:tcW w:w="436"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r>
      <w:tr w:rsidR="00186D67">
        <w:trPr>
          <w:trHeight w:val="488"/>
          <w:jc w:val="center"/>
        </w:trPr>
        <w:tc>
          <w:tcPr>
            <w:tcW w:w="69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2018</w:t>
            </w:r>
          </w:p>
        </w:tc>
        <w:tc>
          <w:tcPr>
            <w:tcW w:w="58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120</w:t>
            </w:r>
          </w:p>
        </w:tc>
        <w:tc>
          <w:tcPr>
            <w:tcW w:w="673"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100%</w:t>
            </w:r>
          </w:p>
        </w:tc>
        <w:tc>
          <w:tcPr>
            <w:tcW w:w="439"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9</w:t>
            </w:r>
          </w:p>
        </w:tc>
        <w:tc>
          <w:tcPr>
            <w:tcW w:w="91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88</w:t>
            </w:r>
          </w:p>
        </w:tc>
        <w:tc>
          <w:tcPr>
            <w:tcW w:w="79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3</w:t>
            </w:r>
          </w:p>
        </w:tc>
        <w:tc>
          <w:tcPr>
            <w:tcW w:w="39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2</w:t>
            </w:r>
          </w:p>
        </w:tc>
        <w:tc>
          <w:tcPr>
            <w:tcW w:w="66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c>
          <w:tcPr>
            <w:tcW w:w="540"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18</w:t>
            </w:r>
          </w:p>
        </w:tc>
        <w:tc>
          <w:tcPr>
            <w:tcW w:w="465"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c>
          <w:tcPr>
            <w:tcW w:w="436" w:type="dxa"/>
            <w:vAlign w:val="center"/>
          </w:tcPr>
          <w:p w:rsidR="00186D67" w:rsidRDefault="00734B0F">
            <w:pPr>
              <w:adjustRightInd w:val="0"/>
              <w:snapToGrid w:val="0"/>
              <w:spacing w:line="240" w:lineRule="atLeast"/>
              <w:jc w:val="center"/>
              <w:rPr>
                <w:rFonts w:ascii="仿宋" w:eastAsia="仿宋" w:hAnsi="仿宋" w:cs="仿宋"/>
                <w:szCs w:val="21"/>
              </w:rPr>
            </w:pPr>
            <w:r>
              <w:rPr>
                <w:rFonts w:ascii="仿宋" w:eastAsia="仿宋" w:hAnsi="仿宋" w:cs="仿宋" w:hint="eastAsia"/>
                <w:szCs w:val="21"/>
              </w:rPr>
              <w:t>0</w:t>
            </w:r>
          </w:p>
        </w:tc>
      </w:tr>
    </w:tbl>
    <w:p w:rsidR="00186D67" w:rsidRDefault="00734B0F">
      <w:pPr>
        <w:pStyle w:val="2"/>
      </w:pPr>
      <w:bookmarkStart w:id="60" w:name="_Toc50652208"/>
      <w:r>
        <w:t>37.</w:t>
      </w:r>
      <w:r>
        <w:rPr>
          <w:rFonts w:hint="eastAsia"/>
        </w:rPr>
        <w:t>汉语言文学专业培养人才的突出特点有哪些？</w:t>
      </w:r>
      <w:bookmarkEnd w:id="60"/>
    </w:p>
    <w:p w:rsidR="00186D67" w:rsidRDefault="00734B0F">
      <w:pPr>
        <w:snapToGrid w:val="0"/>
        <w:spacing w:line="44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、具有较高政治觉悟，具有</w:t>
      </w:r>
      <w:hyperlink r:id="rId11" w:tgtFrame="_blank" w:history="1">
        <w:r>
          <w:rPr>
            <w:rFonts w:ascii="宋体" w:eastAsia="宋体" w:hAnsi="宋体" w:cs="宋体" w:hint="eastAsia"/>
            <w:sz w:val="24"/>
          </w:rPr>
          <w:t>辩证唯物主义</w:t>
        </w:r>
      </w:hyperlink>
      <w:r>
        <w:rPr>
          <w:rFonts w:ascii="宋体" w:eastAsia="宋体" w:hAnsi="宋体" w:cs="宋体" w:hint="eastAsia"/>
          <w:sz w:val="24"/>
        </w:rPr>
        <w:t>、</w:t>
      </w:r>
      <w:hyperlink r:id="rId12" w:tgtFrame="_blank" w:history="1">
        <w:r>
          <w:rPr>
            <w:rFonts w:ascii="宋体" w:eastAsia="宋体" w:hAnsi="宋体" w:cs="宋体" w:hint="eastAsia"/>
            <w:sz w:val="24"/>
          </w:rPr>
          <w:t>历史唯物主义</w:t>
        </w:r>
      </w:hyperlink>
      <w:r>
        <w:rPr>
          <w:rFonts w:ascii="宋体" w:eastAsia="宋体" w:hAnsi="宋体" w:cs="宋体" w:hint="eastAsia"/>
          <w:sz w:val="24"/>
        </w:rPr>
        <w:t>世界观</w:t>
      </w:r>
      <w:r>
        <w:rPr>
          <w:rFonts w:ascii="宋体" w:eastAsia="宋体" w:hAnsi="宋体" w:cs="宋体" w:hint="eastAsia"/>
          <w:sz w:val="24"/>
        </w:rPr>
        <w:t xml:space="preserve">, </w:t>
      </w:r>
      <w:r>
        <w:rPr>
          <w:rFonts w:ascii="宋体" w:eastAsia="宋体" w:hAnsi="宋体" w:cs="宋体" w:hint="eastAsia"/>
          <w:sz w:val="24"/>
        </w:rPr>
        <w:t>道德规范</w:t>
      </w:r>
      <w:r>
        <w:rPr>
          <w:rFonts w:ascii="宋体" w:eastAsia="宋体" w:hAnsi="宋体" w:cs="宋体" w:hint="eastAsia"/>
          <w:sz w:val="24"/>
        </w:rPr>
        <w:t>,</w:t>
      </w:r>
      <w:r>
        <w:rPr>
          <w:rFonts w:ascii="宋体" w:eastAsia="宋体" w:hAnsi="宋体" w:cs="宋体" w:hint="eastAsia"/>
          <w:sz w:val="24"/>
        </w:rPr>
        <w:t>品行</w:t>
      </w:r>
      <w:proofErr w:type="gramStart"/>
      <w:r>
        <w:rPr>
          <w:rFonts w:ascii="宋体" w:eastAsia="宋体" w:hAnsi="宋体" w:cs="宋体" w:hint="eastAsia"/>
          <w:sz w:val="24"/>
        </w:rPr>
        <w:t>端正</w:t>
      </w:r>
      <w:r>
        <w:rPr>
          <w:rFonts w:ascii="宋体" w:eastAsia="宋体" w:hAnsi="宋体" w:cs="宋体" w:hint="eastAsia"/>
          <w:sz w:val="24"/>
        </w:rPr>
        <w:t>,</w:t>
      </w:r>
      <w:proofErr w:type="gramEnd"/>
      <w:r>
        <w:rPr>
          <w:rFonts w:ascii="宋体" w:eastAsia="宋体" w:hAnsi="宋体" w:cs="宋体" w:hint="eastAsia"/>
          <w:sz w:val="24"/>
        </w:rPr>
        <w:t>具有良好的人文素养和教师职业素养。</w:t>
      </w:r>
    </w:p>
    <w:p w:rsidR="00186D67" w:rsidRDefault="00734B0F">
      <w:pPr>
        <w:snapToGrid w:val="0"/>
        <w:spacing w:line="44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、系统、扎实掌握汉语言文学专业的基础理论</w:t>
      </w:r>
      <w:r>
        <w:rPr>
          <w:rFonts w:ascii="宋体" w:eastAsia="宋体" w:hAnsi="宋体" w:cs="宋体" w:hint="eastAsia"/>
          <w:sz w:val="24"/>
        </w:rPr>
        <w:t>,</w:t>
      </w:r>
      <w:r>
        <w:rPr>
          <w:rFonts w:ascii="宋体" w:eastAsia="宋体" w:hAnsi="宋体" w:cs="宋体" w:hint="eastAsia"/>
          <w:sz w:val="24"/>
        </w:rPr>
        <w:t>基本知识和基本技能</w:t>
      </w:r>
      <w:r>
        <w:rPr>
          <w:rFonts w:ascii="宋体" w:eastAsia="宋体" w:hAnsi="宋体" w:cs="宋体" w:hint="eastAsia"/>
          <w:sz w:val="24"/>
        </w:rPr>
        <w:t>,</w:t>
      </w:r>
      <w:r>
        <w:rPr>
          <w:rFonts w:ascii="宋体" w:eastAsia="宋体" w:hAnsi="宋体" w:cs="宋体" w:hint="eastAsia"/>
          <w:sz w:val="24"/>
        </w:rPr>
        <w:t>功底厚实</w:t>
      </w:r>
      <w:r>
        <w:rPr>
          <w:rFonts w:ascii="宋体" w:eastAsia="宋体" w:hAnsi="宋体" w:cs="宋体" w:hint="eastAsia"/>
          <w:sz w:val="24"/>
        </w:rPr>
        <w:t>,</w:t>
      </w:r>
      <w:r>
        <w:rPr>
          <w:rFonts w:ascii="宋体" w:eastAsia="宋体" w:hAnsi="宋体" w:cs="宋体" w:hint="eastAsia"/>
          <w:sz w:val="24"/>
        </w:rPr>
        <w:t>说写能力兼备。</w:t>
      </w:r>
    </w:p>
    <w:p w:rsidR="00186D67" w:rsidRDefault="00734B0F">
      <w:pPr>
        <w:snapToGrid w:val="0"/>
        <w:spacing w:line="44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、三字</w:t>
      </w:r>
      <w:proofErr w:type="gramStart"/>
      <w:r>
        <w:rPr>
          <w:rFonts w:ascii="宋体" w:eastAsia="宋体" w:hAnsi="宋体" w:cs="宋体" w:hint="eastAsia"/>
          <w:sz w:val="24"/>
        </w:rPr>
        <w:t>一话能力</w:t>
      </w:r>
      <w:proofErr w:type="gramEnd"/>
      <w:r>
        <w:rPr>
          <w:rFonts w:ascii="宋体" w:eastAsia="宋体" w:hAnsi="宋体" w:cs="宋体" w:hint="eastAsia"/>
          <w:sz w:val="24"/>
        </w:rPr>
        <w:t>强，获得中学语文教师基本技能的训练</w:t>
      </w:r>
      <w:r>
        <w:rPr>
          <w:rFonts w:ascii="宋体" w:eastAsia="宋体" w:hAnsi="宋体" w:cs="宋体" w:hint="eastAsia"/>
          <w:sz w:val="24"/>
        </w:rPr>
        <w:t>;</w:t>
      </w:r>
      <w:r>
        <w:rPr>
          <w:rFonts w:ascii="宋体" w:eastAsia="宋体" w:hAnsi="宋体" w:cs="宋体" w:hint="eastAsia"/>
          <w:sz w:val="24"/>
        </w:rPr>
        <w:t>初步掌握本专业及其中学教学的科学研究的方法。</w:t>
      </w:r>
    </w:p>
    <w:p w:rsidR="00186D67" w:rsidRDefault="00734B0F">
      <w:pPr>
        <w:widowControl/>
        <w:jc w:val="left"/>
        <w:rPr>
          <w:rFonts w:ascii="宋体" w:eastAsia="宋体" w:hAnsi="宋体" w:cs="宋体"/>
          <w:sz w:val="24"/>
        </w:rPr>
      </w:pPr>
      <w:r>
        <w:rPr>
          <w:rFonts w:ascii="宋体" w:eastAsia="宋体" w:hAnsi="宋体" w:cs="宋体"/>
          <w:sz w:val="24"/>
        </w:rPr>
        <w:br w:type="page"/>
      </w:r>
    </w:p>
    <w:p w:rsidR="00186D67" w:rsidRDefault="00734B0F">
      <w:pPr>
        <w:pStyle w:val="2"/>
      </w:pPr>
      <w:bookmarkStart w:id="61" w:name="_Toc50652209"/>
      <w:r>
        <w:lastRenderedPageBreak/>
        <w:t>38.</w:t>
      </w:r>
      <w:r>
        <w:rPr>
          <w:rFonts w:hint="eastAsia"/>
        </w:rPr>
        <w:t>汉语言文学专业的办学特色与优势是什么？</w:t>
      </w:r>
      <w:bookmarkEnd w:id="61"/>
    </w:p>
    <w:p w:rsidR="00186D67" w:rsidRDefault="00734B0F">
      <w:pPr>
        <w:numPr>
          <w:ilvl w:val="0"/>
          <w:numId w:val="1"/>
        </w:numPr>
        <w:snapToGrid w:val="0"/>
        <w:spacing w:line="400" w:lineRule="exact"/>
        <w:ind w:firstLineChars="200" w:firstLine="480"/>
        <w:rPr>
          <w:rFonts w:ascii="宋体" w:eastAsia="宋体" w:hAnsi="宋体" w:cs="宋体"/>
          <w:sz w:val="24"/>
        </w:rPr>
      </w:pPr>
      <w:r>
        <w:rPr>
          <w:rFonts w:ascii="宋体" w:eastAsia="宋体" w:hAnsi="宋体" w:cs="宋体" w:hint="eastAsia"/>
          <w:sz w:val="24"/>
        </w:rPr>
        <w:t>构建“四维一体”的师范生实践平台。</w:t>
      </w:r>
    </w:p>
    <w:p w:rsidR="00186D67" w:rsidRDefault="00734B0F">
      <w:pPr>
        <w:snapToGrid w:val="0"/>
        <w:spacing w:line="400" w:lineRule="exact"/>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6192" behindDoc="0" locked="0" layoutInCell="1" allowOverlap="1">
            <wp:simplePos x="0" y="0"/>
            <wp:positionH relativeFrom="page">
              <wp:posOffset>595630</wp:posOffset>
            </wp:positionH>
            <wp:positionV relativeFrom="page">
              <wp:posOffset>1363345</wp:posOffset>
            </wp:positionV>
            <wp:extent cx="4084320" cy="1859280"/>
            <wp:effectExtent l="0" t="0" r="11430" b="762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3"/>
                    <a:srcRect/>
                    <a:stretch>
                      <a:fillRect/>
                    </a:stretch>
                  </pic:blipFill>
                  <pic:spPr>
                    <a:xfrm>
                      <a:off x="0" y="0"/>
                      <a:ext cx="4084320" cy="1859280"/>
                    </a:xfrm>
                    <a:prstGeom prst="rect">
                      <a:avLst/>
                    </a:prstGeom>
                    <a:noFill/>
                    <a:ln w="9525">
                      <a:noFill/>
                      <a:miter lim="800000"/>
                      <a:headEnd/>
                      <a:tailEnd/>
                    </a:ln>
                  </pic:spPr>
                </pic:pic>
              </a:graphicData>
            </a:graphic>
          </wp:anchor>
        </w:drawing>
      </w:r>
    </w:p>
    <w:p w:rsidR="00186D67" w:rsidRDefault="00186D67">
      <w:pPr>
        <w:snapToGrid w:val="0"/>
        <w:spacing w:line="400" w:lineRule="exact"/>
        <w:rPr>
          <w:rFonts w:ascii="宋体" w:eastAsia="宋体" w:hAnsi="宋体" w:cs="宋体"/>
          <w:sz w:val="24"/>
        </w:rPr>
      </w:pPr>
    </w:p>
    <w:p w:rsidR="00186D67" w:rsidRDefault="00186D67">
      <w:pPr>
        <w:snapToGrid w:val="0"/>
        <w:spacing w:line="400" w:lineRule="exact"/>
        <w:rPr>
          <w:rFonts w:ascii="宋体" w:eastAsia="宋体" w:hAnsi="宋体" w:cs="宋体"/>
          <w:sz w:val="24"/>
        </w:rPr>
      </w:pPr>
    </w:p>
    <w:p w:rsidR="00186D67" w:rsidRDefault="00186D67">
      <w:pPr>
        <w:snapToGrid w:val="0"/>
        <w:spacing w:line="400" w:lineRule="exact"/>
        <w:rPr>
          <w:rFonts w:ascii="宋体" w:eastAsia="宋体" w:hAnsi="宋体" w:cs="宋体"/>
          <w:sz w:val="24"/>
        </w:rPr>
      </w:pPr>
    </w:p>
    <w:p w:rsidR="00186D67" w:rsidRDefault="00186D67">
      <w:pPr>
        <w:snapToGrid w:val="0"/>
        <w:spacing w:line="400" w:lineRule="exact"/>
        <w:rPr>
          <w:rFonts w:ascii="宋体" w:eastAsia="宋体" w:hAnsi="宋体" w:cs="宋体"/>
          <w:sz w:val="24"/>
        </w:rPr>
      </w:pPr>
    </w:p>
    <w:p w:rsidR="00186D67" w:rsidRDefault="00186D67">
      <w:pPr>
        <w:snapToGrid w:val="0"/>
        <w:spacing w:line="400" w:lineRule="exact"/>
        <w:rPr>
          <w:rFonts w:ascii="宋体" w:eastAsia="宋体" w:hAnsi="宋体" w:cs="宋体"/>
          <w:sz w:val="24"/>
        </w:rPr>
      </w:pPr>
    </w:p>
    <w:p w:rsidR="00186D67" w:rsidRDefault="00186D67">
      <w:pPr>
        <w:snapToGrid w:val="0"/>
        <w:spacing w:line="400" w:lineRule="exact"/>
        <w:rPr>
          <w:rFonts w:ascii="宋体" w:eastAsia="宋体" w:hAnsi="宋体" w:cs="宋体"/>
          <w:sz w:val="24"/>
        </w:rPr>
      </w:pPr>
    </w:p>
    <w:p w:rsidR="00186D67" w:rsidRDefault="00186D67">
      <w:pPr>
        <w:snapToGrid w:val="0"/>
        <w:spacing w:line="400" w:lineRule="exact"/>
        <w:rPr>
          <w:rFonts w:ascii="宋体" w:eastAsia="宋体" w:hAnsi="宋体" w:cs="宋体"/>
          <w:sz w:val="24"/>
        </w:rPr>
      </w:pP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为适应社会发展对中文人才的需求，构建诵读“双百”计划、写作“</w:t>
      </w:r>
      <w:r>
        <w:rPr>
          <w:rFonts w:ascii="宋体" w:eastAsia="宋体" w:hAnsi="宋体" w:cs="宋体" w:hint="eastAsia"/>
          <w:sz w:val="24"/>
        </w:rPr>
        <w:t>6611</w:t>
      </w:r>
      <w:r>
        <w:rPr>
          <w:rFonts w:ascii="宋体" w:eastAsia="宋体" w:hAnsi="宋体" w:cs="宋体" w:hint="eastAsia"/>
          <w:sz w:val="24"/>
        </w:rPr>
        <w:t>”计划、三笔字“</w:t>
      </w:r>
      <w:r>
        <w:rPr>
          <w:rFonts w:ascii="宋体" w:eastAsia="宋体" w:hAnsi="宋体" w:cs="宋体" w:hint="eastAsia"/>
          <w:sz w:val="24"/>
        </w:rPr>
        <w:t>111</w:t>
      </w:r>
      <w:r>
        <w:rPr>
          <w:rFonts w:ascii="宋体" w:eastAsia="宋体" w:hAnsi="宋体" w:cs="宋体" w:hint="eastAsia"/>
          <w:sz w:val="24"/>
        </w:rPr>
        <w:t>”计划、展演课本剧与吟诵的“四维一体”的实践教育平台。诵读“双百”计划包括《古诗文百篇经典背诵过级（初级、中级、高级）》、《百篇经</w:t>
      </w:r>
      <w:r>
        <w:rPr>
          <w:rFonts w:ascii="宋体" w:eastAsia="宋体" w:hAnsi="宋体" w:cs="宋体" w:hint="eastAsia"/>
          <w:sz w:val="24"/>
        </w:rPr>
        <w:t>典作品阅读》），“双百计划”结合文学院开展的“砚园晨读”计划，加强学生的经典诵读训练。百篇经典背诵设有《古诗文经典百篇背诵过级》软件。写作“</w:t>
      </w:r>
      <w:r>
        <w:rPr>
          <w:rFonts w:ascii="宋体" w:eastAsia="宋体" w:hAnsi="宋体" w:cs="宋体" w:hint="eastAsia"/>
          <w:sz w:val="24"/>
        </w:rPr>
        <w:t>6611</w:t>
      </w:r>
      <w:r>
        <w:rPr>
          <w:rFonts w:ascii="宋体" w:eastAsia="宋体" w:hAnsi="宋体" w:cs="宋体" w:hint="eastAsia"/>
          <w:sz w:val="24"/>
        </w:rPr>
        <w:t>”计划是导师负责制下的大一</w:t>
      </w:r>
      <w:proofErr w:type="gramStart"/>
      <w:r>
        <w:rPr>
          <w:rFonts w:ascii="宋体" w:eastAsia="宋体" w:hAnsi="宋体" w:cs="宋体" w:hint="eastAsia"/>
          <w:sz w:val="24"/>
        </w:rPr>
        <w:t>60</w:t>
      </w:r>
      <w:proofErr w:type="gramEnd"/>
      <w:r>
        <w:rPr>
          <w:rFonts w:ascii="宋体" w:eastAsia="宋体" w:hAnsi="宋体" w:cs="宋体" w:hint="eastAsia"/>
          <w:sz w:val="24"/>
        </w:rPr>
        <w:t>篇作文，大二</w:t>
      </w:r>
      <w:r>
        <w:rPr>
          <w:rFonts w:ascii="宋体" w:eastAsia="宋体" w:hAnsi="宋体" w:cs="宋体" w:hint="eastAsia"/>
          <w:sz w:val="24"/>
        </w:rPr>
        <w:t>6</w:t>
      </w:r>
      <w:r>
        <w:rPr>
          <w:rFonts w:ascii="宋体" w:eastAsia="宋体" w:hAnsi="宋体" w:cs="宋体" w:hint="eastAsia"/>
          <w:sz w:val="24"/>
        </w:rPr>
        <w:t>篇书评，大三</w:t>
      </w:r>
      <w:r>
        <w:rPr>
          <w:rFonts w:ascii="宋体" w:eastAsia="宋体" w:hAnsi="宋体" w:cs="宋体" w:hint="eastAsia"/>
          <w:sz w:val="24"/>
        </w:rPr>
        <w:t>1</w:t>
      </w:r>
      <w:r>
        <w:rPr>
          <w:rFonts w:ascii="宋体" w:eastAsia="宋体" w:hAnsi="宋体" w:cs="宋体" w:hint="eastAsia"/>
          <w:sz w:val="24"/>
        </w:rPr>
        <w:t>篇学年论文，大四</w:t>
      </w:r>
      <w:r>
        <w:rPr>
          <w:rFonts w:ascii="宋体" w:eastAsia="宋体" w:hAnsi="宋体" w:cs="宋体" w:hint="eastAsia"/>
          <w:sz w:val="24"/>
        </w:rPr>
        <w:t>1</w:t>
      </w:r>
      <w:r>
        <w:rPr>
          <w:rFonts w:ascii="宋体" w:eastAsia="宋体" w:hAnsi="宋体" w:cs="宋体" w:hint="eastAsia"/>
          <w:sz w:val="24"/>
        </w:rPr>
        <w:t>篇毕业论文。三笔字“</w:t>
      </w:r>
      <w:r>
        <w:rPr>
          <w:rFonts w:ascii="宋体" w:eastAsia="宋体" w:hAnsi="宋体" w:cs="宋体" w:hint="eastAsia"/>
          <w:sz w:val="24"/>
        </w:rPr>
        <w:t>111</w:t>
      </w:r>
      <w:r>
        <w:rPr>
          <w:rFonts w:ascii="宋体" w:eastAsia="宋体" w:hAnsi="宋体" w:cs="宋体" w:hint="eastAsia"/>
          <w:sz w:val="24"/>
        </w:rPr>
        <w:t>”计划是指师范生每人一块小黑板，每天一练，每周一展，每学期一赛。推动三笔字（粉笔、钢笔、毛笔）学习。</w:t>
      </w:r>
    </w:p>
    <w:p w:rsidR="00186D67" w:rsidRDefault="00186D67">
      <w:pPr>
        <w:snapToGrid w:val="0"/>
        <w:spacing w:line="400" w:lineRule="exact"/>
        <w:ind w:firstLineChars="200" w:firstLine="480"/>
        <w:rPr>
          <w:rFonts w:ascii="宋体" w:eastAsia="宋体" w:hAnsi="宋体" w:cs="宋体"/>
          <w:sz w:val="24"/>
        </w:rPr>
      </w:pP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、打造“</w:t>
      </w:r>
      <w:r>
        <w:rPr>
          <w:rFonts w:ascii="宋体" w:eastAsia="宋体" w:hAnsi="宋体" w:cs="宋体" w:hint="eastAsia"/>
          <w:sz w:val="24"/>
        </w:rPr>
        <w:t>3+3</w:t>
      </w:r>
      <w:r>
        <w:rPr>
          <w:rFonts w:ascii="宋体" w:eastAsia="宋体" w:hAnsi="宋体" w:cs="宋体" w:hint="eastAsia"/>
          <w:sz w:val="24"/>
        </w:rPr>
        <w:t>”育人新模式。</w:t>
      </w:r>
    </w:p>
    <w:p w:rsidR="00186D67" w:rsidRDefault="00734B0F">
      <w:pPr>
        <w:snapToGrid w:val="0"/>
        <w:spacing w:line="400" w:lineRule="exact"/>
        <w:jc w:val="center"/>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9264" behindDoc="0" locked="0" layoutInCell="1" allowOverlap="1">
            <wp:simplePos x="0" y="0"/>
            <wp:positionH relativeFrom="column">
              <wp:posOffset>-222885</wp:posOffset>
            </wp:positionH>
            <wp:positionV relativeFrom="page">
              <wp:posOffset>1201420</wp:posOffset>
            </wp:positionV>
            <wp:extent cx="4192905" cy="1985010"/>
            <wp:effectExtent l="0" t="0" r="17145" b="15240"/>
            <wp:wrapNone/>
            <wp:docPr id="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9"/>
                    <pic:cNvPicPr>
                      <a:picLocks noChangeAspect="1" noChangeArrowheads="1"/>
                    </pic:cNvPicPr>
                  </pic:nvPicPr>
                  <pic:blipFill>
                    <a:blip r:embed="rId14"/>
                    <a:srcRect/>
                    <a:stretch>
                      <a:fillRect/>
                    </a:stretch>
                  </pic:blipFill>
                  <pic:spPr>
                    <a:xfrm>
                      <a:off x="0" y="0"/>
                      <a:ext cx="4192905" cy="1985010"/>
                    </a:xfrm>
                    <a:prstGeom prst="rect">
                      <a:avLst/>
                    </a:prstGeom>
                    <a:noFill/>
                    <a:ln w="9525">
                      <a:noFill/>
                      <a:miter lim="800000"/>
                      <a:headEnd/>
                      <a:tailEnd/>
                    </a:ln>
                  </pic:spPr>
                </pic:pic>
              </a:graphicData>
            </a:graphic>
          </wp:anchor>
        </w:drawing>
      </w:r>
    </w:p>
    <w:p w:rsidR="00186D67" w:rsidRDefault="00186D67">
      <w:pPr>
        <w:snapToGrid w:val="0"/>
        <w:spacing w:line="400" w:lineRule="exact"/>
        <w:jc w:val="center"/>
        <w:rPr>
          <w:rFonts w:ascii="宋体" w:eastAsia="宋体" w:hAnsi="宋体" w:cs="宋体"/>
          <w:sz w:val="24"/>
        </w:rPr>
      </w:pPr>
    </w:p>
    <w:p w:rsidR="00186D67" w:rsidRDefault="00186D67">
      <w:pPr>
        <w:snapToGrid w:val="0"/>
        <w:spacing w:line="400" w:lineRule="exact"/>
        <w:jc w:val="center"/>
        <w:rPr>
          <w:rFonts w:ascii="宋体" w:eastAsia="宋体" w:hAnsi="宋体" w:cs="宋体"/>
          <w:sz w:val="24"/>
        </w:rPr>
      </w:pPr>
    </w:p>
    <w:p w:rsidR="00186D67" w:rsidRDefault="00186D67">
      <w:pPr>
        <w:snapToGrid w:val="0"/>
        <w:spacing w:line="400" w:lineRule="exact"/>
        <w:ind w:firstLineChars="200" w:firstLine="480"/>
        <w:rPr>
          <w:rFonts w:ascii="宋体" w:eastAsia="宋体" w:hAnsi="宋体" w:cs="宋体"/>
          <w:sz w:val="24"/>
        </w:rPr>
      </w:pPr>
    </w:p>
    <w:p w:rsidR="00186D67" w:rsidRDefault="00186D67">
      <w:pPr>
        <w:snapToGrid w:val="0"/>
        <w:spacing w:line="400" w:lineRule="exact"/>
        <w:ind w:firstLineChars="200" w:firstLine="480"/>
        <w:rPr>
          <w:rFonts w:ascii="宋体" w:eastAsia="宋体" w:hAnsi="宋体" w:cs="宋体"/>
          <w:sz w:val="24"/>
        </w:rPr>
      </w:pPr>
    </w:p>
    <w:p w:rsidR="00186D67" w:rsidRDefault="00186D67">
      <w:pPr>
        <w:snapToGrid w:val="0"/>
        <w:spacing w:line="400" w:lineRule="exact"/>
        <w:ind w:firstLineChars="200" w:firstLine="480"/>
        <w:rPr>
          <w:rFonts w:ascii="宋体" w:eastAsia="宋体" w:hAnsi="宋体" w:cs="宋体"/>
          <w:sz w:val="24"/>
        </w:rPr>
      </w:pPr>
    </w:p>
    <w:p w:rsidR="00186D67" w:rsidRDefault="00186D67">
      <w:pPr>
        <w:snapToGrid w:val="0"/>
        <w:spacing w:line="400" w:lineRule="exact"/>
        <w:ind w:firstLineChars="200" w:firstLine="480"/>
        <w:rPr>
          <w:rFonts w:ascii="宋体" w:eastAsia="宋体" w:hAnsi="宋体" w:cs="宋体"/>
          <w:sz w:val="24"/>
        </w:rPr>
      </w:pPr>
    </w:p>
    <w:p w:rsidR="00186D67" w:rsidRDefault="00186D67">
      <w:pPr>
        <w:snapToGrid w:val="0"/>
        <w:spacing w:line="400" w:lineRule="exact"/>
        <w:ind w:firstLineChars="200" w:firstLine="480"/>
        <w:rPr>
          <w:rFonts w:ascii="宋体" w:eastAsia="宋体" w:hAnsi="宋体" w:cs="宋体"/>
          <w:sz w:val="24"/>
        </w:rPr>
      </w:pPr>
    </w:p>
    <w:p w:rsidR="00186D67" w:rsidRDefault="00186D67">
      <w:pPr>
        <w:snapToGrid w:val="0"/>
        <w:spacing w:line="400" w:lineRule="exact"/>
        <w:ind w:firstLineChars="200" w:firstLine="480"/>
        <w:jc w:val="center"/>
        <w:rPr>
          <w:rFonts w:ascii="宋体" w:eastAsia="宋体" w:hAnsi="宋体" w:cs="宋体"/>
          <w:sz w:val="24"/>
        </w:rPr>
      </w:pPr>
    </w:p>
    <w:p w:rsidR="00186D67" w:rsidRDefault="00734B0F">
      <w:pPr>
        <w:snapToGrid w:val="0"/>
        <w:spacing w:line="400" w:lineRule="exact"/>
        <w:jc w:val="center"/>
        <w:rPr>
          <w:rFonts w:ascii="宋体" w:eastAsia="宋体" w:hAnsi="宋体" w:cs="宋体"/>
          <w:sz w:val="24"/>
        </w:rPr>
      </w:pPr>
      <w:r>
        <w:rPr>
          <w:rFonts w:ascii="宋体" w:eastAsia="宋体" w:hAnsi="宋体" w:cs="宋体" w:hint="eastAsia"/>
          <w:sz w:val="24"/>
        </w:rPr>
        <w:t>3+3</w:t>
      </w:r>
      <w:proofErr w:type="gramStart"/>
      <w:r>
        <w:rPr>
          <w:rFonts w:ascii="宋体" w:eastAsia="宋体" w:hAnsi="宋体" w:cs="宋体" w:hint="eastAsia"/>
          <w:sz w:val="24"/>
        </w:rPr>
        <w:t>”</w:t>
      </w:r>
      <w:proofErr w:type="gramEnd"/>
      <w:r>
        <w:rPr>
          <w:rFonts w:ascii="宋体" w:eastAsia="宋体" w:hAnsi="宋体" w:cs="宋体" w:hint="eastAsia"/>
          <w:sz w:val="24"/>
        </w:rPr>
        <w:t>育人模式结构图</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打造育人新模式，打造育人“</w:t>
      </w:r>
      <w:r>
        <w:rPr>
          <w:rFonts w:ascii="宋体" w:eastAsia="宋体" w:hAnsi="宋体" w:cs="宋体" w:hint="eastAsia"/>
          <w:sz w:val="24"/>
        </w:rPr>
        <w:t>3+3</w:t>
      </w:r>
      <w:r>
        <w:rPr>
          <w:rFonts w:ascii="宋体" w:eastAsia="宋体" w:hAnsi="宋体" w:cs="宋体" w:hint="eastAsia"/>
          <w:sz w:val="24"/>
        </w:rPr>
        <w:t>”新模式：首先，实行课程引领、社团拓展、比赛提升，优化实践课程结构，以课程引领实践教学，开设有《普通话训练》、《三笔字训练》、《创意写作》、《朗诵训练》、《古诗文吟诵与创作》、《学术论文规范与训练》，实践课程坚持理论与实训一体化的课程改革思路，诵读</w:t>
      </w:r>
      <w:proofErr w:type="gramStart"/>
      <w:r>
        <w:rPr>
          <w:rFonts w:ascii="宋体" w:eastAsia="宋体" w:hAnsi="宋体" w:cs="宋体" w:hint="eastAsia"/>
          <w:sz w:val="24"/>
        </w:rPr>
        <w:t>课开展</w:t>
      </w:r>
      <w:proofErr w:type="gramEnd"/>
      <w:r>
        <w:rPr>
          <w:rFonts w:ascii="宋体" w:eastAsia="宋体" w:hAnsi="宋体" w:cs="宋体" w:hint="eastAsia"/>
          <w:sz w:val="24"/>
        </w:rPr>
        <w:t>小班诵读训练，组织诵读课汇报展演等；其次，第一课堂与第二课堂紧密结合，</w:t>
      </w:r>
      <w:proofErr w:type="gramStart"/>
      <w:r>
        <w:rPr>
          <w:rFonts w:ascii="宋体" w:eastAsia="宋体" w:hAnsi="宋体" w:cs="宋体" w:hint="eastAsia"/>
          <w:sz w:val="24"/>
        </w:rPr>
        <w:t>砚园吟诵</w:t>
      </w:r>
      <w:proofErr w:type="gramEnd"/>
      <w:r>
        <w:rPr>
          <w:rFonts w:ascii="宋体" w:eastAsia="宋体" w:hAnsi="宋体" w:cs="宋体" w:hint="eastAsia"/>
          <w:sz w:val="24"/>
        </w:rPr>
        <w:t>队、七星诗社、第四纪剧团等为学生提供拓展训练平台；通过学年各</w:t>
      </w:r>
      <w:proofErr w:type="gramStart"/>
      <w:r>
        <w:rPr>
          <w:rFonts w:ascii="宋体" w:eastAsia="宋体" w:hAnsi="宋体" w:cs="宋体" w:hint="eastAsia"/>
          <w:sz w:val="24"/>
        </w:rPr>
        <w:t>类展赛提升</w:t>
      </w:r>
      <w:proofErr w:type="gramEnd"/>
      <w:r>
        <w:rPr>
          <w:rFonts w:ascii="宋体" w:eastAsia="宋体" w:hAnsi="宋体" w:cs="宋体" w:hint="eastAsia"/>
          <w:sz w:val="24"/>
        </w:rPr>
        <w:t>学生的师范生技能，形成课程引领、社团拓展、比赛提升的格局。再次，七星诗社拓展学</w:t>
      </w:r>
      <w:r>
        <w:rPr>
          <w:rFonts w:ascii="宋体" w:eastAsia="宋体" w:hAnsi="宋体" w:cs="宋体" w:hint="eastAsia"/>
          <w:sz w:val="24"/>
        </w:rPr>
        <w:t>生的写作空间；第四纪剧团课本剧展演、</w:t>
      </w:r>
      <w:proofErr w:type="gramStart"/>
      <w:r>
        <w:rPr>
          <w:rFonts w:ascii="宋体" w:eastAsia="宋体" w:hAnsi="宋体" w:cs="宋体" w:hint="eastAsia"/>
          <w:sz w:val="24"/>
        </w:rPr>
        <w:t>砚园吟诵队经典</w:t>
      </w:r>
      <w:proofErr w:type="gramEnd"/>
      <w:r>
        <w:rPr>
          <w:rFonts w:ascii="宋体" w:eastAsia="宋体" w:hAnsi="宋体" w:cs="宋体" w:hint="eastAsia"/>
          <w:sz w:val="24"/>
        </w:rPr>
        <w:t>吟诵、诵读课的汇</w:t>
      </w:r>
      <w:r>
        <w:rPr>
          <w:rFonts w:ascii="宋体" w:eastAsia="宋体" w:hAnsi="宋体" w:cs="宋体" w:hint="eastAsia"/>
          <w:sz w:val="24"/>
        </w:rPr>
        <w:lastRenderedPageBreak/>
        <w:t>报演出，为学生的提供了表演空间。书法兴趣小组则借助文学院书法系的优质师资与良好平台，构建书写空间；“四维育人”新模式打造的实践课程体系，形成课程引领、社团拓展、比赛提升的格局。</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、构建“国学、书法、端砚三结合”的文化传承格局。</w:t>
      </w:r>
    </w:p>
    <w:p w:rsidR="00186D67" w:rsidRDefault="00734B0F">
      <w:pPr>
        <w:snapToGrid w:val="0"/>
        <w:spacing w:line="360" w:lineRule="auto"/>
        <w:ind w:firstLineChars="200" w:firstLine="480"/>
        <w:rPr>
          <w:rFonts w:ascii="宋体" w:eastAsia="楷体" w:hAnsi="宋体" w:cs="Times New Roman"/>
          <w:sz w:val="24"/>
        </w:rPr>
      </w:pPr>
      <w:r>
        <w:rPr>
          <w:rFonts w:ascii="宋体" w:eastAsia="楷体" w:hAnsi="宋体" w:cs="Times New Roman"/>
          <w:noProof/>
          <w:sz w:val="24"/>
        </w:rPr>
        <w:drawing>
          <wp:anchor distT="0" distB="0" distL="114300" distR="114300" simplePos="0" relativeHeight="251657216" behindDoc="0" locked="0" layoutInCell="1" allowOverlap="1">
            <wp:simplePos x="0" y="0"/>
            <wp:positionH relativeFrom="page">
              <wp:posOffset>528320</wp:posOffset>
            </wp:positionH>
            <wp:positionV relativeFrom="page">
              <wp:posOffset>2413000</wp:posOffset>
            </wp:positionV>
            <wp:extent cx="4126230" cy="1538605"/>
            <wp:effectExtent l="0" t="0" r="7620" b="444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t="3622" r="17509"/>
                    <a:stretch>
                      <a:fillRect/>
                    </a:stretch>
                  </pic:blipFill>
                  <pic:spPr>
                    <a:xfrm>
                      <a:off x="0" y="0"/>
                      <a:ext cx="4126230" cy="1538605"/>
                    </a:xfrm>
                    <a:prstGeom prst="rect">
                      <a:avLst/>
                    </a:prstGeom>
                    <a:noFill/>
                    <a:ln>
                      <a:noFill/>
                    </a:ln>
                    <a:effectLst/>
                  </pic:spPr>
                </pic:pic>
              </a:graphicData>
            </a:graphic>
          </wp:anchor>
        </w:drawing>
      </w:r>
    </w:p>
    <w:p w:rsidR="00186D67" w:rsidRDefault="00186D67">
      <w:pPr>
        <w:snapToGrid w:val="0"/>
        <w:spacing w:line="360" w:lineRule="auto"/>
        <w:ind w:firstLineChars="200" w:firstLine="480"/>
        <w:rPr>
          <w:rFonts w:ascii="宋体" w:eastAsia="楷体" w:hAnsi="宋体" w:cs="Times New Roman"/>
          <w:sz w:val="24"/>
        </w:rPr>
      </w:pPr>
    </w:p>
    <w:p w:rsidR="00186D67" w:rsidRDefault="00186D67">
      <w:pPr>
        <w:snapToGrid w:val="0"/>
        <w:spacing w:line="360" w:lineRule="auto"/>
        <w:ind w:firstLineChars="200" w:firstLine="480"/>
        <w:rPr>
          <w:rFonts w:ascii="宋体" w:eastAsia="楷体" w:hAnsi="宋体" w:cs="Times New Roman"/>
          <w:sz w:val="24"/>
        </w:rPr>
      </w:pPr>
    </w:p>
    <w:p w:rsidR="00186D67" w:rsidRDefault="00186D67">
      <w:pPr>
        <w:snapToGrid w:val="0"/>
        <w:spacing w:line="360" w:lineRule="auto"/>
        <w:ind w:firstLineChars="200" w:firstLine="480"/>
        <w:rPr>
          <w:rFonts w:ascii="宋体" w:eastAsia="楷体" w:hAnsi="宋体" w:cs="Times New Roman"/>
          <w:sz w:val="24"/>
        </w:rPr>
      </w:pPr>
    </w:p>
    <w:p w:rsidR="00186D67" w:rsidRDefault="00186D67">
      <w:pPr>
        <w:snapToGrid w:val="0"/>
        <w:spacing w:line="360" w:lineRule="auto"/>
        <w:ind w:firstLineChars="200" w:firstLine="480"/>
        <w:rPr>
          <w:rFonts w:ascii="宋体" w:eastAsia="楷体" w:hAnsi="宋体" w:cs="Times New Roman"/>
          <w:sz w:val="24"/>
        </w:rPr>
      </w:pPr>
    </w:p>
    <w:p w:rsidR="00186D67" w:rsidRDefault="00186D67">
      <w:pPr>
        <w:snapToGrid w:val="0"/>
        <w:spacing w:line="360" w:lineRule="auto"/>
        <w:ind w:firstLineChars="200" w:firstLine="480"/>
        <w:rPr>
          <w:rFonts w:ascii="宋体" w:eastAsia="楷体" w:hAnsi="宋体" w:cs="Times New Roman"/>
          <w:sz w:val="24"/>
        </w:rPr>
      </w:pPr>
    </w:p>
    <w:p w:rsidR="00186D67" w:rsidRDefault="00734B0F">
      <w:pPr>
        <w:snapToGrid w:val="0"/>
        <w:spacing w:before="240" w:after="60"/>
        <w:jc w:val="center"/>
        <w:rPr>
          <w:rFonts w:ascii="宋体" w:eastAsia="楷体" w:hAnsi="宋体" w:cs="Times New Roman"/>
          <w:sz w:val="24"/>
        </w:rPr>
      </w:pPr>
      <w:r>
        <w:rPr>
          <w:rFonts w:ascii="宋体" w:eastAsia="楷体" w:hAnsi="宋体" w:cs="Times New Roman" w:hint="eastAsia"/>
          <w:sz w:val="24"/>
        </w:rPr>
        <w:t>“国学、书法、端砚三结合”文化传承格局结构图</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汉语言文学专业依托广东省</w:t>
      </w:r>
      <w:proofErr w:type="gramStart"/>
      <w:r>
        <w:rPr>
          <w:rFonts w:ascii="宋体" w:eastAsia="宋体" w:hAnsi="宋体" w:cs="宋体" w:hint="eastAsia"/>
          <w:sz w:val="24"/>
        </w:rPr>
        <w:t>砚</w:t>
      </w:r>
      <w:proofErr w:type="gramEnd"/>
      <w:r>
        <w:rPr>
          <w:rFonts w:ascii="宋体" w:eastAsia="宋体" w:hAnsi="宋体" w:cs="宋体" w:hint="eastAsia"/>
          <w:sz w:val="24"/>
        </w:rPr>
        <w:t>文化研究基地、广东省中小学书法课程师资培训基地、国学教育研究中心，开展“端砚、书法、国学经典三结合”的特色课程。国家与教育部对基础</w:t>
      </w:r>
      <w:r>
        <w:rPr>
          <w:rFonts w:ascii="宋体" w:eastAsia="宋体" w:hAnsi="宋体" w:cs="宋体" w:hint="eastAsia"/>
          <w:sz w:val="24"/>
        </w:rPr>
        <w:t>教育中加强中华优秀传统文化教育，要求培养具备中华优秀传统文化教育能力的专门人才，通过国学和教育课程的学习，培养系统了解并掌握经、史、子、</w:t>
      </w:r>
      <w:proofErr w:type="gramStart"/>
      <w:r>
        <w:rPr>
          <w:rFonts w:ascii="宋体" w:eastAsia="宋体" w:hAnsi="宋体" w:cs="宋体" w:hint="eastAsia"/>
          <w:sz w:val="24"/>
        </w:rPr>
        <w:t>集元典</w:t>
      </w:r>
      <w:proofErr w:type="gramEnd"/>
      <w:r>
        <w:rPr>
          <w:rFonts w:ascii="宋体" w:eastAsia="宋体" w:hAnsi="宋体" w:cs="宋体" w:hint="eastAsia"/>
          <w:sz w:val="24"/>
        </w:rPr>
        <w:t>，具备扎实的国学功底与人文底蕴的复合型中学教师，以及社会上从事国学教育的专业人才和</w:t>
      </w:r>
      <w:r>
        <w:rPr>
          <w:rFonts w:ascii="宋体" w:eastAsia="宋体" w:hAnsi="宋体" w:cs="宋体" w:hint="eastAsia"/>
          <w:sz w:val="24"/>
        </w:rPr>
        <w:lastRenderedPageBreak/>
        <w:t>国学研究推广人员。</w:t>
      </w:r>
    </w:p>
    <w:p w:rsidR="00186D67" w:rsidRDefault="00734B0F">
      <w:pPr>
        <w:snapToGrid w:val="0"/>
        <w:spacing w:line="400" w:lineRule="exact"/>
        <w:ind w:firstLineChars="200" w:firstLine="480"/>
        <w:rPr>
          <w:rFonts w:ascii="宋体" w:eastAsia="宋体" w:hAnsi="宋体" w:cs="宋体"/>
          <w:sz w:val="24"/>
        </w:rPr>
      </w:pPr>
      <w:r>
        <w:rPr>
          <w:rFonts w:ascii="宋体" w:eastAsia="宋体" w:hAnsi="宋体" w:cs="宋体" w:hint="eastAsia"/>
          <w:sz w:val="24"/>
        </w:rPr>
        <w:t>汉语言文学系利用文学院书法系的优质师资，开设《三笔字训练》、《书法》等课程，同时通过书法竞赛活动为学生创设良好平台。端砚为肇庆市历史悠久的文化产物，是中国四大名</w:t>
      </w:r>
      <w:proofErr w:type="gramStart"/>
      <w:r>
        <w:rPr>
          <w:rFonts w:ascii="宋体" w:eastAsia="宋体" w:hAnsi="宋体" w:cs="宋体" w:hint="eastAsia"/>
          <w:sz w:val="24"/>
        </w:rPr>
        <w:t>砚</w:t>
      </w:r>
      <w:proofErr w:type="gramEnd"/>
      <w:r>
        <w:rPr>
          <w:rFonts w:ascii="宋体" w:eastAsia="宋体" w:hAnsi="宋体" w:cs="宋体" w:hint="eastAsia"/>
          <w:sz w:val="24"/>
        </w:rPr>
        <w:t>之一。肇庆学院设有广东省</w:t>
      </w:r>
      <w:proofErr w:type="gramStart"/>
      <w:r>
        <w:rPr>
          <w:rFonts w:ascii="宋体" w:eastAsia="宋体" w:hAnsi="宋体" w:cs="宋体" w:hint="eastAsia"/>
          <w:sz w:val="24"/>
        </w:rPr>
        <w:t>砚</w:t>
      </w:r>
      <w:proofErr w:type="gramEnd"/>
      <w:r>
        <w:rPr>
          <w:rFonts w:ascii="宋体" w:eastAsia="宋体" w:hAnsi="宋体" w:cs="宋体" w:hint="eastAsia"/>
          <w:sz w:val="24"/>
        </w:rPr>
        <w:t>文化研究基地，肇庆学院博物馆设有“砚文化陈列厅”。为加强学生对地方文化的了解、热</w:t>
      </w:r>
      <w:r>
        <w:rPr>
          <w:rFonts w:ascii="宋体" w:eastAsia="宋体" w:hAnsi="宋体" w:cs="宋体" w:hint="eastAsia"/>
          <w:sz w:val="24"/>
        </w:rPr>
        <w:t>爱，开设了《社会调查——端砚文化》，以调研报告的形式呈现。</w:t>
      </w:r>
    </w:p>
    <w:p w:rsidR="00186D67" w:rsidRDefault="00186D67">
      <w:pPr>
        <w:snapToGrid w:val="0"/>
        <w:spacing w:line="400" w:lineRule="exact"/>
        <w:ind w:firstLineChars="200" w:firstLine="480"/>
        <w:rPr>
          <w:rFonts w:ascii="宋体" w:eastAsia="宋体" w:hAnsi="宋体" w:cs="宋体"/>
          <w:sz w:val="24"/>
        </w:rPr>
      </w:pPr>
    </w:p>
    <w:p w:rsidR="00186D67" w:rsidRDefault="00186D67">
      <w:pPr>
        <w:snapToGrid w:val="0"/>
        <w:spacing w:line="400" w:lineRule="exact"/>
        <w:ind w:firstLineChars="200" w:firstLine="480"/>
        <w:rPr>
          <w:rFonts w:ascii="宋体" w:eastAsia="宋体" w:hAnsi="宋体" w:cs="宋体"/>
          <w:sz w:val="24"/>
        </w:rPr>
      </w:pPr>
    </w:p>
    <w:sectPr w:rsidR="00186D67">
      <w:footerReference w:type="default" r:id="rId16"/>
      <w:pgSz w:w="8220" w:h="11905"/>
      <w:pgMar w:top="1247" w:right="1247" w:bottom="1247" w:left="1247" w:header="851" w:footer="992" w:gutter="0"/>
      <w:pgNumType w:start="1"/>
      <w:cols w:space="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0F" w:rsidRDefault="00734B0F">
      <w:r>
        <w:separator/>
      </w:r>
    </w:p>
  </w:endnote>
  <w:endnote w:type="continuationSeparator" w:id="0">
    <w:p w:rsidR="00734B0F" w:rsidRDefault="0073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89231"/>
      <w:docPartObj>
        <w:docPartGallery w:val="AutoText"/>
      </w:docPartObj>
    </w:sdtPr>
    <w:sdtEndPr/>
    <w:sdtContent>
      <w:p w:rsidR="00186D67" w:rsidRDefault="00734B0F">
        <w:pPr>
          <w:pStyle w:val="a5"/>
          <w:jc w:val="center"/>
        </w:pPr>
      </w:p>
    </w:sdtContent>
  </w:sdt>
  <w:p w:rsidR="00186D67" w:rsidRDefault="00186D67">
    <w:pPr>
      <w:pStyle w:val="a5"/>
      <w:tabs>
        <w:tab w:val="clear" w:pos="4153"/>
        <w:tab w:val="clear" w:pos="8306"/>
        <w:tab w:val="center" w:pos="286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37735"/>
      <w:docPartObj>
        <w:docPartGallery w:val="AutoText"/>
      </w:docPartObj>
    </w:sdtPr>
    <w:sdtEndPr/>
    <w:sdtContent>
      <w:p w:rsidR="00186D67" w:rsidRDefault="00734B0F">
        <w:pPr>
          <w:pStyle w:val="a5"/>
          <w:jc w:val="center"/>
        </w:pPr>
        <w:r>
          <w:fldChar w:fldCharType="begin"/>
        </w:r>
        <w:r>
          <w:instrText>PAGE   \* MERGEFORMAT</w:instrText>
        </w:r>
        <w:r>
          <w:fldChar w:fldCharType="separate"/>
        </w:r>
        <w:r>
          <w:rPr>
            <w:lang w:val="zh-CN"/>
          </w:rPr>
          <w:t>2</w:t>
        </w:r>
        <w:r>
          <w:fldChar w:fldCharType="end"/>
        </w:r>
      </w:p>
    </w:sdtContent>
  </w:sdt>
  <w:p w:rsidR="00186D67" w:rsidRDefault="00186D67">
    <w:pPr>
      <w:pStyle w:val="a5"/>
      <w:tabs>
        <w:tab w:val="clear" w:pos="4153"/>
        <w:tab w:val="clear" w:pos="8306"/>
        <w:tab w:val="center" w:pos="28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0F" w:rsidRDefault="00734B0F">
      <w:r>
        <w:separator/>
      </w:r>
    </w:p>
  </w:footnote>
  <w:footnote w:type="continuationSeparator" w:id="0">
    <w:p w:rsidR="00734B0F" w:rsidRDefault="0073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E44D7B"/>
    <w:multiLevelType w:val="singleLevel"/>
    <w:tmpl w:val="DDE44D7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20"/>
  <w:drawingGridVerticalSpacing w:val="16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1A"/>
    <w:rsid w:val="000375AC"/>
    <w:rsid w:val="00073CC3"/>
    <w:rsid w:val="000B22FD"/>
    <w:rsid w:val="000B781B"/>
    <w:rsid w:val="000E4AE4"/>
    <w:rsid w:val="001172D5"/>
    <w:rsid w:val="00185E31"/>
    <w:rsid w:val="00186D67"/>
    <w:rsid w:val="001C5B44"/>
    <w:rsid w:val="001D1C1F"/>
    <w:rsid w:val="001D6C9A"/>
    <w:rsid w:val="001D7939"/>
    <w:rsid w:val="00224AEF"/>
    <w:rsid w:val="00276E39"/>
    <w:rsid w:val="00290C00"/>
    <w:rsid w:val="002939AE"/>
    <w:rsid w:val="00293E64"/>
    <w:rsid w:val="002E1CEE"/>
    <w:rsid w:val="00366F0E"/>
    <w:rsid w:val="003B5DA2"/>
    <w:rsid w:val="003B73D6"/>
    <w:rsid w:val="003C39BB"/>
    <w:rsid w:val="00420AC5"/>
    <w:rsid w:val="0049107E"/>
    <w:rsid w:val="00536F3E"/>
    <w:rsid w:val="005E48A6"/>
    <w:rsid w:val="0060197D"/>
    <w:rsid w:val="00601B5A"/>
    <w:rsid w:val="00664310"/>
    <w:rsid w:val="006F2B1C"/>
    <w:rsid w:val="00734B0F"/>
    <w:rsid w:val="00742177"/>
    <w:rsid w:val="007765EB"/>
    <w:rsid w:val="00815780"/>
    <w:rsid w:val="00816CAF"/>
    <w:rsid w:val="0085707B"/>
    <w:rsid w:val="00897AB2"/>
    <w:rsid w:val="008A0DF1"/>
    <w:rsid w:val="00960E3A"/>
    <w:rsid w:val="009830BB"/>
    <w:rsid w:val="00994EE6"/>
    <w:rsid w:val="00997432"/>
    <w:rsid w:val="00997A25"/>
    <w:rsid w:val="009D75CC"/>
    <w:rsid w:val="00A01AE7"/>
    <w:rsid w:val="00B31A8F"/>
    <w:rsid w:val="00B63FEA"/>
    <w:rsid w:val="00B731F4"/>
    <w:rsid w:val="00B80801"/>
    <w:rsid w:val="00BB11B1"/>
    <w:rsid w:val="00BD443F"/>
    <w:rsid w:val="00BE3FE1"/>
    <w:rsid w:val="00C1705F"/>
    <w:rsid w:val="00C57069"/>
    <w:rsid w:val="00C572B0"/>
    <w:rsid w:val="00C70180"/>
    <w:rsid w:val="00C72539"/>
    <w:rsid w:val="00C86F3A"/>
    <w:rsid w:val="00CB3E61"/>
    <w:rsid w:val="00CB692E"/>
    <w:rsid w:val="00CD454A"/>
    <w:rsid w:val="00CE61E6"/>
    <w:rsid w:val="00D12940"/>
    <w:rsid w:val="00D3428F"/>
    <w:rsid w:val="00D70F2E"/>
    <w:rsid w:val="00DD401A"/>
    <w:rsid w:val="00E4452C"/>
    <w:rsid w:val="00EA4515"/>
    <w:rsid w:val="00EE5E79"/>
    <w:rsid w:val="00EF6410"/>
    <w:rsid w:val="00EF7853"/>
    <w:rsid w:val="00F11693"/>
    <w:rsid w:val="00F12E80"/>
    <w:rsid w:val="00F30BCE"/>
    <w:rsid w:val="00F73B67"/>
    <w:rsid w:val="01F052C1"/>
    <w:rsid w:val="01FD3DF9"/>
    <w:rsid w:val="021B7310"/>
    <w:rsid w:val="02AC079D"/>
    <w:rsid w:val="0D6E4B18"/>
    <w:rsid w:val="0E5B709F"/>
    <w:rsid w:val="12617DFB"/>
    <w:rsid w:val="1A652304"/>
    <w:rsid w:val="1EE64E2B"/>
    <w:rsid w:val="201E04FE"/>
    <w:rsid w:val="20D16E8D"/>
    <w:rsid w:val="25015979"/>
    <w:rsid w:val="25190924"/>
    <w:rsid w:val="26066096"/>
    <w:rsid w:val="26EE2A78"/>
    <w:rsid w:val="284A38B9"/>
    <w:rsid w:val="29430A77"/>
    <w:rsid w:val="29702000"/>
    <w:rsid w:val="2A3D1BAF"/>
    <w:rsid w:val="2ACB6DF0"/>
    <w:rsid w:val="2C775C21"/>
    <w:rsid w:val="2E867039"/>
    <w:rsid w:val="2F4F101E"/>
    <w:rsid w:val="30EB7372"/>
    <w:rsid w:val="31E36AEF"/>
    <w:rsid w:val="31FE65E8"/>
    <w:rsid w:val="322A5AB5"/>
    <w:rsid w:val="352B33E2"/>
    <w:rsid w:val="354F712F"/>
    <w:rsid w:val="35BE35D2"/>
    <w:rsid w:val="36902B69"/>
    <w:rsid w:val="38235F70"/>
    <w:rsid w:val="388C0C63"/>
    <w:rsid w:val="39DF65C9"/>
    <w:rsid w:val="3A461999"/>
    <w:rsid w:val="3ACF6D16"/>
    <w:rsid w:val="3B02005D"/>
    <w:rsid w:val="3C765137"/>
    <w:rsid w:val="3CDB7754"/>
    <w:rsid w:val="3D9B3251"/>
    <w:rsid w:val="3DE96E85"/>
    <w:rsid w:val="3E9E44F2"/>
    <w:rsid w:val="3EFF4690"/>
    <w:rsid w:val="41203EBA"/>
    <w:rsid w:val="41297F04"/>
    <w:rsid w:val="41867E27"/>
    <w:rsid w:val="42990B81"/>
    <w:rsid w:val="466B3583"/>
    <w:rsid w:val="4A8B1787"/>
    <w:rsid w:val="4DC536F6"/>
    <w:rsid w:val="50E659A5"/>
    <w:rsid w:val="527D04AB"/>
    <w:rsid w:val="529A29FE"/>
    <w:rsid w:val="557145AC"/>
    <w:rsid w:val="559A5E67"/>
    <w:rsid w:val="55AB1511"/>
    <w:rsid w:val="57C4698C"/>
    <w:rsid w:val="58346494"/>
    <w:rsid w:val="5A9F0278"/>
    <w:rsid w:val="5DEA1CEC"/>
    <w:rsid w:val="5E736EE5"/>
    <w:rsid w:val="5F795B64"/>
    <w:rsid w:val="63B84A4C"/>
    <w:rsid w:val="64730D83"/>
    <w:rsid w:val="67B649F7"/>
    <w:rsid w:val="67E76450"/>
    <w:rsid w:val="685C6FDC"/>
    <w:rsid w:val="71CE2C13"/>
    <w:rsid w:val="72284F4F"/>
    <w:rsid w:val="733C04C3"/>
    <w:rsid w:val="73C433BC"/>
    <w:rsid w:val="75315045"/>
    <w:rsid w:val="758E2497"/>
    <w:rsid w:val="76DD6BAD"/>
    <w:rsid w:val="793825DD"/>
    <w:rsid w:val="7A450B1B"/>
    <w:rsid w:val="7A727D59"/>
    <w:rsid w:val="7AD43FBD"/>
    <w:rsid w:val="7DA20276"/>
    <w:rsid w:val="7DA37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037A3FD-09AE-45A4-8560-0B896DD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240" w:after="240"/>
      <w:jc w:val="left"/>
      <w:outlineLvl w:val="0"/>
    </w:pPr>
    <w:rPr>
      <w:b/>
      <w:bCs/>
      <w:kern w:val="44"/>
      <w:sz w:val="28"/>
      <w:szCs w:val="44"/>
    </w:rPr>
  </w:style>
  <w:style w:type="paragraph" w:styleId="2">
    <w:name w:val="heading 2"/>
    <w:basedOn w:val="a"/>
    <w:next w:val="a"/>
    <w:link w:val="20"/>
    <w:uiPriority w:val="9"/>
    <w:unhideWhenUsed/>
    <w:qFormat/>
    <w:pPr>
      <w:keepNext/>
      <w:keepLines/>
      <w:spacing w:before="240" w:after="40"/>
      <w:jc w:val="left"/>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unhideWhenUsed/>
    <w:qFormat/>
    <w:pPr>
      <w:ind w:leftChars="200" w:left="420"/>
    </w:p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uiPriority w:val="10"/>
    <w:qFormat/>
    <w:pPr>
      <w:spacing w:before="240" w:after="60"/>
      <w:jc w:val="center"/>
      <w:outlineLvl w:val="0"/>
    </w:pPr>
    <w:rPr>
      <w:rFonts w:ascii="Cambria" w:hAnsi="Cambria" w:cs="Times New Roman"/>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Hyperlink"/>
    <w:basedOn w:val="a0"/>
    <w:uiPriority w:val="99"/>
    <w:unhideWhenUsed/>
    <w:qFormat/>
    <w:rPr>
      <w:color w:val="0000FF"/>
      <w:u w:val="single"/>
    </w:rPr>
  </w:style>
  <w:style w:type="paragraph" w:styleId="ae">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qFormat/>
    <w:rPr>
      <w:rFonts w:asciiTheme="minorHAnsi" w:eastAsiaTheme="minorEastAsia" w:hAnsiTheme="minorHAnsi" w:cstheme="minorBidi"/>
      <w:b/>
      <w:bCs/>
      <w:kern w:val="44"/>
      <w:sz w:val="28"/>
      <w:szCs w:val="44"/>
    </w:rPr>
  </w:style>
  <w:style w:type="character" w:customStyle="1" w:styleId="20">
    <w:name w:val="标题 2 字符"/>
    <w:basedOn w:val="a0"/>
    <w:link w:val="2"/>
    <w:uiPriority w:val="9"/>
    <w:rPr>
      <w:rFonts w:asciiTheme="majorHAnsi" w:eastAsiaTheme="majorEastAsia" w:hAnsiTheme="majorHAnsi" w:cstheme="majorBidi"/>
      <w:b/>
      <w:bCs/>
      <w:kern w:val="2"/>
      <w:sz w:val="24"/>
      <w:szCs w:val="32"/>
    </w:rPr>
  </w:style>
  <w:style w:type="paragraph" w:customStyle="1" w:styleId="TOC10">
    <w:name w:val="TOC 标题1"/>
    <w:basedOn w:val="1"/>
    <w:next w:val="a"/>
    <w:uiPriority w:val="39"/>
    <w:unhideWhenUsed/>
    <w:qFormat/>
    <w:pPr>
      <w:widowControl/>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3609254-379461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749424-793231.htm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1E27F-9D3D-4D79-BDAC-D1061657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2979</Words>
  <Characters>16983</Characters>
  <Application>Microsoft Office Word</Application>
  <DocSecurity>0</DocSecurity>
  <Lines>141</Lines>
  <Paragraphs>39</Paragraphs>
  <ScaleCrop>false</ScaleCrop>
  <Company>微软中国</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Windows 用户</cp:lastModifiedBy>
  <cp:revision>2</cp:revision>
  <cp:lastPrinted>2019-11-15T16:51:00Z</cp:lastPrinted>
  <dcterms:created xsi:type="dcterms:W3CDTF">2020-09-21T01:37:00Z</dcterms:created>
  <dcterms:modified xsi:type="dcterms:W3CDTF">2020-09-21T01:37:00Z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